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5A461" w14:textId="04E16D60" w:rsidR="00124AD5" w:rsidRPr="00EC7C3D" w:rsidRDefault="00296164" w:rsidP="00666A30">
      <w:pPr>
        <w:spacing w:line="360" w:lineRule="auto"/>
        <w:contextualSpacing/>
        <w:jc w:val="center"/>
        <w:rPr>
          <w:b/>
          <w:sz w:val="28"/>
        </w:rPr>
      </w:pPr>
      <w:proofErr w:type="gramStart"/>
      <w:r>
        <w:rPr>
          <w:rFonts w:hint="eastAsia"/>
          <w:b/>
          <w:sz w:val="28"/>
        </w:rPr>
        <w:t>1</w:t>
      </w:r>
      <w:r w:rsidR="0088017F">
        <w:rPr>
          <w:rFonts w:hint="eastAsia"/>
          <w:b/>
          <w:sz w:val="28"/>
        </w:rPr>
        <w:t>1</w:t>
      </w:r>
      <w:r w:rsidR="00E15F15">
        <w:rPr>
          <w:rFonts w:hint="eastAsia"/>
          <w:b/>
          <w:sz w:val="28"/>
        </w:rPr>
        <w:t>1</w:t>
      </w:r>
      <w:proofErr w:type="gramEnd"/>
      <w:r w:rsidR="0079365E">
        <w:rPr>
          <w:rFonts w:hint="eastAsia"/>
          <w:b/>
          <w:sz w:val="28"/>
        </w:rPr>
        <w:t>年度</w:t>
      </w:r>
      <w:r w:rsidR="002400FC">
        <w:rPr>
          <w:rFonts w:hint="eastAsia"/>
          <w:b/>
          <w:sz w:val="28"/>
        </w:rPr>
        <w:t>教育部</w:t>
      </w:r>
      <w:r w:rsidR="00013304" w:rsidRPr="00FE6F9C">
        <w:rPr>
          <w:rFonts w:hint="eastAsia"/>
          <w:b/>
          <w:sz w:val="28"/>
        </w:rPr>
        <w:t>適性教學</w:t>
      </w:r>
      <w:r w:rsidR="00B30557">
        <w:rPr>
          <w:rFonts w:hint="eastAsia"/>
          <w:b/>
          <w:sz w:val="28"/>
        </w:rPr>
        <w:t>核心</w:t>
      </w:r>
      <w:r w:rsidR="00FE6F9C" w:rsidRPr="00FE6F9C">
        <w:rPr>
          <w:rFonts w:hint="eastAsia"/>
          <w:b/>
          <w:sz w:val="28"/>
        </w:rPr>
        <w:t>學校甄</w:t>
      </w:r>
      <w:r w:rsidR="004306FD" w:rsidRPr="00FE6F9C">
        <w:rPr>
          <w:rFonts w:hint="eastAsia"/>
          <w:b/>
          <w:sz w:val="28"/>
        </w:rPr>
        <w:t>選</w:t>
      </w:r>
      <w:r w:rsidR="00013304" w:rsidRPr="00FE6F9C">
        <w:rPr>
          <w:rFonts w:hint="eastAsia"/>
          <w:b/>
          <w:sz w:val="28"/>
        </w:rPr>
        <w:t>計畫</w:t>
      </w:r>
    </w:p>
    <w:p w14:paraId="33CFDEA7" w14:textId="77777777" w:rsidR="00CD141C" w:rsidRDefault="00013304" w:rsidP="00666A30">
      <w:pPr>
        <w:pStyle w:val="a4"/>
        <w:numPr>
          <w:ilvl w:val="0"/>
          <w:numId w:val="1"/>
        </w:numPr>
        <w:spacing w:line="360" w:lineRule="auto"/>
        <w:ind w:leftChars="0"/>
        <w:contextualSpacing/>
      </w:pPr>
      <w:r w:rsidRPr="00013304">
        <w:rPr>
          <w:rFonts w:hint="eastAsia"/>
        </w:rPr>
        <w:t>依據</w:t>
      </w:r>
    </w:p>
    <w:p w14:paraId="489D8199" w14:textId="77777777" w:rsidR="00CD141C" w:rsidRDefault="008831FE" w:rsidP="00666A30">
      <w:pPr>
        <w:pStyle w:val="a4"/>
        <w:spacing w:line="360" w:lineRule="auto"/>
        <w:ind w:leftChars="0"/>
        <w:contextualSpacing/>
      </w:pPr>
      <w:r>
        <w:rPr>
          <w:rFonts w:hint="eastAsia"/>
        </w:rPr>
        <w:t>教育部</w:t>
      </w:r>
      <w:r w:rsidR="00CD141C" w:rsidRPr="00CD141C">
        <w:rPr>
          <w:rFonts w:hint="eastAsia"/>
        </w:rPr>
        <w:t>適性教學全國推</w:t>
      </w:r>
      <w:r w:rsidR="00CD141C">
        <w:rPr>
          <w:rFonts w:hint="eastAsia"/>
        </w:rPr>
        <w:t>動</w:t>
      </w:r>
      <w:r w:rsidR="00CD141C" w:rsidRPr="00CD141C">
        <w:rPr>
          <w:rFonts w:hint="eastAsia"/>
        </w:rPr>
        <w:t>計畫</w:t>
      </w:r>
    </w:p>
    <w:p w14:paraId="5D81B35E" w14:textId="77777777" w:rsidR="00013304" w:rsidRDefault="00013304" w:rsidP="00666A30">
      <w:pPr>
        <w:pStyle w:val="a4"/>
        <w:numPr>
          <w:ilvl w:val="0"/>
          <w:numId w:val="1"/>
        </w:numPr>
        <w:spacing w:line="360" w:lineRule="auto"/>
        <w:ind w:leftChars="0"/>
        <w:contextualSpacing/>
      </w:pPr>
      <w:r w:rsidRPr="00013304">
        <w:rPr>
          <w:rFonts w:hint="eastAsia"/>
        </w:rPr>
        <w:t>計畫介紹</w:t>
      </w:r>
    </w:p>
    <w:p w14:paraId="7B08F2AE" w14:textId="77777777" w:rsidR="00EF026C" w:rsidRDefault="00CB2E11" w:rsidP="00EF026C">
      <w:pPr>
        <w:pStyle w:val="a4"/>
        <w:spacing w:line="360" w:lineRule="auto"/>
        <w:ind w:leftChars="0" w:firstLine="480"/>
        <w:contextualSpacing/>
      </w:pPr>
      <w:r w:rsidRPr="00CB2E11">
        <w:rPr>
          <w:rFonts w:hint="eastAsia"/>
        </w:rPr>
        <w:t>「適性教學」</w:t>
      </w:r>
      <w:r w:rsidRPr="00CB2E11">
        <w:rPr>
          <w:rFonts w:hint="eastAsia"/>
        </w:rPr>
        <w:t>(adaptive instruction</w:t>
      </w:r>
      <w:r w:rsidRPr="00FE6F9C">
        <w:rPr>
          <w:rFonts w:hint="eastAsia"/>
        </w:rPr>
        <w:t>)</w:t>
      </w:r>
      <w:r w:rsidRPr="00FE6F9C">
        <w:rPr>
          <w:rFonts w:hint="eastAsia"/>
        </w:rPr>
        <w:t>指教學的過程能</w:t>
      </w:r>
      <w:r w:rsidR="00EF026C">
        <w:rPr>
          <w:rFonts w:hint="eastAsia"/>
        </w:rPr>
        <w:t>依據</w:t>
      </w:r>
      <w:r w:rsidRPr="00FE6F9C">
        <w:rPr>
          <w:rFonts w:hint="eastAsia"/>
        </w:rPr>
        <w:t>學習者的能力與學習需求，</w:t>
      </w:r>
      <w:r w:rsidR="00C25CDA" w:rsidRPr="00C25CDA">
        <w:rPr>
          <w:rFonts w:hint="eastAsia"/>
        </w:rPr>
        <w:t>而作因應與導引式調整</w:t>
      </w:r>
      <w:r w:rsidRPr="00FE6F9C">
        <w:rPr>
          <w:rFonts w:hint="eastAsia"/>
        </w:rPr>
        <w:t>。</w:t>
      </w:r>
      <w:r w:rsidR="00995B4A" w:rsidRPr="00FE6F9C">
        <w:rPr>
          <w:rFonts w:hint="eastAsia"/>
        </w:rPr>
        <w:t>本計畫擬以提升教師適性教學及相關數位科技教學專業素養為主要目標，使教師透過輔助平</w:t>
      </w:r>
      <w:proofErr w:type="gramStart"/>
      <w:r w:rsidR="00995B4A" w:rsidRPr="00FE6F9C">
        <w:rPr>
          <w:rFonts w:hint="eastAsia"/>
        </w:rPr>
        <w:t>臺</w:t>
      </w:r>
      <w:proofErr w:type="gramEnd"/>
      <w:r w:rsidR="00995B4A" w:rsidRPr="00FE6F9C">
        <w:rPr>
          <w:rFonts w:hint="eastAsia"/>
        </w:rPr>
        <w:t>，適時掌握學生的學習需求，權宜的</w:t>
      </w:r>
      <w:r w:rsidR="00EF026C">
        <w:rPr>
          <w:rFonts w:hint="eastAsia"/>
        </w:rPr>
        <w:t>調整</w:t>
      </w:r>
      <w:r w:rsidR="00995B4A" w:rsidRPr="00FE6F9C">
        <w:rPr>
          <w:rFonts w:hint="eastAsia"/>
        </w:rPr>
        <w:t>教學策略，能有效擬定適當的教學方案，利用各種教學</w:t>
      </w:r>
      <w:r w:rsidR="00EF026C">
        <w:rPr>
          <w:rFonts w:hint="eastAsia"/>
        </w:rPr>
        <w:t>工具與</w:t>
      </w:r>
      <w:r w:rsidR="00995B4A" w:rsidRPr="00FE6F9C">
        <w:rPr>
          <w:rFonts w:hint="eastAsia"/>
        </w:rPr>
        <w:t>方法，</w:t>
      </w:r>
      <w:r w:rsidR="00C25CDA">
        <w:rPr>
          <w:rFonts w:hint="eastAsia"/>
        </w:rPr>
        <w:t>持續</w:t>
      </w:r>
      <w:r w:rsidR="00995B4A" w:rsidRPr="00FE6F9C">
        <w:rPr>
          <w:rFonts w:hint="eastAsia"/>
        </w:rPr>
        <w:t>追蹤</w:t>
      </w:r>
      <w:r w:rsidR="00C25CDA">
        <w:rPr>
          <w:rFonts w:hint="eastAsia"/>
        </w:rPr>
        <w:t>及</w:t>
      </w:r>
      <w:r w:rsidR="00995B4A" w:rsidRPr="00FE6F9C">
        <w:rPr>
          <w:rFonts w:hint="eastAsia"/>
        </w:rPr>
        <w:t>評估學生學習狀況，</w:t>
      </w:r>
      <w:r w:rsidRPr="00FE6F9C">
        <w:rPr>
          <w:rFonts w:hint="eastAsia"/>
        </w:rPr>
        <w:t>增益個別的學習效果，達成教學目標。「教師適性教學素養與輔助平</w:t>
      </w:r>
      <w:proofErr w:type="gramStart"/>
      <w:r w:rsidRPr="00FE6F9C">
        <w:rPr>
          <w:rFonts w:hint="eastAsia"/>
        </w:rPr>
        <w:t>臺</w:t>
      </w:r>
      <w:proofErr w:type="gramEnd"/>
      <w:r w:rsidRPr="00FE6F9C">
        <w:rPr>
          <w:rFonts w:hint="eastAsia"/>
        </w:rPr>
        <w:t>-</w:t>
      </w:r>
      <w:proofErr w:type="gramStart"/>
      <w:r w:rsidRPr="00FE6F9C">
        <w:rPr>
          <w:rFonts w:hint="eastAsia"/>
        </w:rPr>
        <w:t>因材網</w:t>
      </w:r>
      <w:proofErr w:type="gramEnd"/>
      <w:r w:rsidRPr="00FE6F9C">
        <w:rPr>
          <w:rFonts w:hint="eastAsia"/>
        </w:rPr>
        <w:t>」</w:t>
      </w:r>
      <w:r w:rsidR="0047131E" w:rsidRPr="00C25CDA">
        <w:rPr>
          <w:rFonts w:ascii="標楷體" w:hAnsi="標楷體" w:hint="eastAsia"/>
          <w:color w:val="000000"/>
        </w:rPr>
        <w:t>(以下簡稱</w:t>
      </w:r>
      <w:proofErr w:type="gramStart"/>
      <w:r w:rsidR="0047131E" w:rsidRPr="00C25CDA">
        <w:rPr>
          <w:rFonts w:ascii="標楷體" w:hAnsi="標楷體" w:hint="eastAsia"/>
          <w:color w:val="000000"/>
        </w:rPr>
        <w:t>因材網</w:t>
      </w:r>
      <w:proofErr w:type="gramEnd"/>
      <w:r w:rsidR="0047131E" w:rsidRPr="00C25CDA">
        <w:rPr>
          <w:rFonts w:ascii="標楷體" w:hAnsi="標楷體" w:hint="eastAsia"/>
          <w:color w:val="000000"/>
        </w:rPr>
        <w:t>)</w:t>
      </w:r>
      <w:r w:rsidRPr="00FE6F9C">
        <w:rPr>
          <w:rFonts w:hint="eastAsia"/>
        </w:rPr>
        <w:t>能協助教師有利於進行</w:t>
      </w:r>
      <w:r w:rsidR="00EF026C">
        <w:rPr>
          <w:rFonts w:hint="eastAsia"/>
        </w:rPr>
        <w:t>適性化</w:t>
      </w:r>
      <w:r w:rsidRPr="00FE6F9C">
        <w:rPr>
          <w:rFonts w:hint="eastAsia"/>
        </w:rPr>
        <w:t>教學，達成「因材施教」。</w:t>
      </w:r>
    </w:p>
    <w:p w14:paraId="2F7756CB" w14:textId="02FDC1D5" w:rsidR="00422A30" w:rsidRPr="00755E42" w:rsidRDefault="00CB1863" w:rsidP="00EF026C">
      <w:pPr>
        <w:pStyle w:val="a4"/>
        <w:spacing w:line="360" w:lineRule="auto"/>
        <w:ind w:leftChars="0" w:firstLine="480"/>
        <w:contextualSpacing/>
      </w:pPr>
      <w:proofErr w:type="gramStart"/>
      <w:r w:rsidRPr="00755E42">
        <w:rPr>
          <w:rFonts w:hint="eastAsia"/>
        </w:rPr>
        <w:t>因材網</w:t>
      </w:r>
      <w:r w:rsidR="00674031">
        <w:rPr>
          <w:rFonts w:hint="eastAsia"/>
        </w:rPr>
        <w:t>適用</w:t>
      </w:r>
      <w:proofErr w:type="gramEnd"/>
      <w:r w:rsidR="00674031">
        <w:rPr>
          <w:rFonts w:hint="eastAsia"/>
        </w:rPr>
        <w:t>之</w:t>
      </w:r>
      <w:r w:rsidR="003A3C2D" w:rsidRPr="00755E42">
        <w:rPr>
          <w:rFonts w:hint="eastAsia"/>
        </w:rPr>
        <w:t>教學模式有</w:t>
      </w:r>
      <w:r w:rsidR="008567B2" w:rsidRPr="008567B2">
        <w:rPr>
          <w:rFonts w:hint="eastAsia"/>
        </w:rPr>
        <w:t>單元式診斷與學習扶助</w:t>
      </w:r>
      <w:r w:rsidR="003A3C2D" w:rsidRPr="00755E42">
        <w:rPr>
          <w:rFonts w:hint="eastAsia"/>
        </w:rPr>
        <w:t>、縱貫式診斷與</w:t>
      </w:r>
      <w:r w:rsidR="008567B2" w:rsidRPr="008567B2">
        <w:rPr>
          <w:rFonts w:hint="eastAsia"/>
        </w:rPr>
        <w:t>學習扶助</w:t>
      </w:r>
      <w:r w:rsidR="003A3C2D" w:rsidRPr="00755E42">
        <w:rPr>
          <w:rFonts w:hint="eastAsia"/>
        </w:rPr>
        <w:t>、</w:t>
      </w:r>
      <w:r w:rsidR="00BF5E3E" w:rsidRPr="00470DAD">
        <w:rPr>
          <w:rFonts w:hint="eastAsia"/>
          <w:color w:val="000000" w:themeColor="text1"/>
        </w:rPr>
        <w:t>知識結構學習與翻轉教學模式、知識結構學習與自主學習模式、結合</w:t>
      </w:r>
      <w:proofErr w:type="gramStart"/>
      <w:r w:rsidR="00BF5E3E" w:rsidRPr="00470DAD">
        <w:rPr>
          <w:rFonts w:hint="eastAsia"/>
          <w:color w:val="000000" w:themeColor="text1"/>
        </w:rPr>
        <w:t>因材網的</w:t>
      </w:r>
      <w:proofErr w:type="gramEnd"/>
      <w:r w:rsidR="00BF5E3E" w:rsidRPr="00470DAD">
        <w:rPr>
          <w:rFonts w:hint="eastAsia"/>
          <w:color w:val="000000" w:themeColor="text1"/>
        </w:rPr>
        <w:t>漸進式探究學習</w:t>
      </w:r>
      <w:r w:rsidR="00296164">
        <w:rPr>
          <w:rFonts w:hint="eastAsia"/>
        </w:rPr>
        <w:t>模式</w:t>
      </w:r>
      <w:r w:rsidRPr="00755E42">
        <w:rPr>
          <w:rFonts w:hint="eastAsia"/>
        </w:rPr>
        <w:t>等</w:t>
      </w:r>
      <w:r w:rsidR="00296164">
        <w:rPr>
          <w:rFonts w:hint="eastAsia"/>
        </w:rPr>
        <w:t>五</w:t>
      </w:r>
      <w:r w:rsidR="003A3C2D" w:rsidRPr="00755E42">
        <w:rPr>
          <w:rFonts w:hint="eastAsia"/>
        </w:rPr>
        <w:t>種類型，進行方式分述如下：</w:t>
      </w:r>
    </w:p>
    <w:p w14:paraId="1049871C" w14:textId="10873382" w:rsidR="00422A30" w:rsidRPr="00755E42" w:rsidRDefault="00422A30" w:rsidP="00666A30">
      <w:pPr>
        <w:pStyle w:val="a4"/>
        <w:numPr>
          <w:ilvl w:val="0"/>
          <w:numId w:val="3"/>
        </w:numPr>
        <w:spacing w:line="360" w:lineRule="auto"/>
        <w:ind w:leftChars="0"/>
        <w:contextualSpacing/>
      </w:pPr>
      <w:r w:rsidRPr="00755E42">
        <w:rPr>
          <w:rFonts w:hint="eastAsia"/>
        </w:rPr>
        <w:t>單元式診斷與</w:t>
      </w:r>
      <w:r w:rsidR="0088017F">
        <w:rPr>
          <w:rFonts w:hint="eastAsia"/>
        </w:rPr>
        <w:t>學習扶助</w:t>
      </w:r>
    </w:p>
    <w:p w14:paraId="6FD0FD15" w14:textId="2D91EE23" w:rsidR="003A3C2D" w:rsidRPr="00755E42" w:rsidRDefault="00422A30" w:rsidP="00666A30">
      <w:pPr>
        <w:spacing w:line="360" w:lineRule="auto"/>
        <w:ind w:left="1440" w:firstLine="480"/>
        <w:contextualSpacing/>
      </w:pPr>
      <w:r w:rsidRPr="00755E42">
        <w:rPr>
          <w:rFonts w:hint="eastAsia"/>
        </w:rPr>
        <w:t>教師單元教學之後，學生透過</w:t>
      </w:r>
      <w:proofErr w:type="gramStart"/>
      <w:r w:rsidR="00674031" w:rsidRPr="00755E42">
        <w:rPr>
          <w:rFonts w:hint="eastAsia"/>
        </w:rPr>
        <w:t>因材網</w:t>
      </w:r>
      <w:r w:rsidR="00674031">
        <w:rPr>
          <w:rFonts w:hint="eastAsia"/>
        </w:rPr>
        <w:t>進行</w:t>
      </w:r>
      <w:proofErr w:type="gramEnd"/>
      <w:r w:rsidRPr="00755E42">
        <w:rPr>
          <w:rFonts w:hint="eastAsia"/>
        </w:rPr>
        <w:t>單元診斷測驗，根據</w:t>
      </w:r>
      <w:r w:rsidR="00C25CDA">
        <w:rPr>
          <w:rFonts w:hint="eastAsia"/>
        </w:rPr>
        <w:t>系統</w:t>
      </w:r>
      <w:r w:rsidRPr="00755E42">
        <w:rPr>
          <w:rFonts w:hint="eastAsia"/>
        </w:rPr>
        <w:t>診斷報告書內容，針對</w:t>
      </w:r>
      <w:r w:rsidR="00C25CDA">
        <w:rPr>
          <w:rFonts w:hint="eastAsia"/>
        </w:rPr>
        <w:t>學生</w:t>
      </w:r>
      <w:r w:rsidRPr="00755E42">
        <w:rPr>
          <w:rFonts w:hint="eastAsia"/>
        </w:rPr>
        <w:t>該單元的</w:t>
      </w:r>
      <w:r w:rsidR="00C25CDA" w:rsidRPr="00755E42">
        <w:rPr>
          <w:rFonts w:hint="eastAsia"/>
        </w:rPr>
        <w:t>學習</w:t>
      </w:r>
      <w:r w:rsidRPr="00755E42">
        <w:rPr>
          <w:rFonts w:hint="eastAsia"/>
        </w:rPr>
        <w:t>弱點，觀看影片與練習題，進行個人化的</w:t>
      </w:r>
      <w:r w:rsidR="008567B2">
        <w:rPr>
          <w:rFonts w:hint="eastAsia"/>
        </w:rPr>
        <w:t>學習扶助</w:t>
      </w:r>
      <w:r w:rsidRPr="00755E42">
        <w:rPr>
          <w:rFonts w:hint="eastAsia"/>
        </w:rPr>
        <w:t>。</w:t>
      </w:r>
    </w:p>
    <w:p w14:paraId="3F8A0C82" w14:textId="1D048CB2" w:rsidR="00422A30" w:rsidRPr="00755E42" w:rsidRDefault="00422A30" w:rsidP="00666A30">
      <w:pPr>
        <w:pStyle w:val="a4"/>
        <w:numPr>
          <w:ilvl w:val="0"/>
          <w:numId w:val="3"/>
        </w:numPr>
        <w:spacing w:line="360" w:lineRule="auto"/>
        <w:ind w:leftChars="0"/>
        <w:contextualSpacing/>
      </w:pPr>
      <w:r w:rsidRPr="00755E42">
        <w:rPr>
          <w:rFonts w:hint="eastAsia"/>
        </w:rPr>
        <w:t>縱貫式診斷與</w:t>
      </w:r>
      <w:r w:rsidR="008567B2">
        <w:rPr>
          <w:rFonts w:hint="eastAsia"/>
        </w:rPr>
        <w:t>學習扶助</w:t>
      </w:r>
    </w:p>
    <w:p w14:paraId="16D4804D" w14:textId="33530E2E" w:rsidR="003A0041" w:rsidRPr="00755E42" w:rsidRDefault="00422A30" w:rsidP="006A1D07">
      <w:pPr>
        <w:spacing w:line="360" w:lineRule="auto"/>
        <w:ind w:left="1440" w:firstLine="480"/>
        <w:contextualSpacing/>
      </w:pPr>
      <w:r w:rsidRPr="00755E42">
        <w:rPr>
          <w:rFonts w:hint="eastAsia"/>
        </w:rPr>
        <w:t>進行方式如同單元式診斷</w:t>
      </w:r>
      <w:r w:rsidR="00674031">
        <w:rPr>
          <w:rFonts w:hint="eastAsia"/>
        </w:rPr>
        <w:t>模式</w:t>
      </w:r>
      <w:r w:rsidRPr="00755E42">
        <w:rPr>
          <w:rFonts w:hint="eastAsia"/>
        </w:rPr>
        <w:t>，</w:t>
      </w:r>
      <w:r w:rsidR="00C25CDA">
        <w:rPr>
          <w:rFonts w:hint="eastAsia"/>
        </w:rPr>
        <w:t>惟</w:t>
      </w:r>
      <w:r w:rsidRPr="00755E42">
        <w:rPr>
          <w:rFonts w:hint="eastAsia"/>
        </w:rPr>
        <w:t>測驗範圍</w:t>
      </w:r>
      <w:r w:rsidR="00674031">
        <w:rPr>
          <w:rFonts w:hint="eastAsia"/>
        </w:rPr>
        <w:t>涵</w:t>
      </w:r>
      <w:r w:rsidR="00C25CDA">
        <w:rPr>
          <w:rFonts w:hint="eastAsia"/>
        </w:rPr>
        <w:t>蓋該</w:t>
      </w:r>
      <w:r w:rsidR="00CB1863" w:rsidRPr="00755E42">
        <w:rPr>
          <w:rFonts w:hint="eastAsia"/>
        </w:rPr>
        <w:t>單元</w:t>
      </w:r>
      <w:r w:rsidR="00C25CDA">
        <w:rPr>
          <w:rFonts w:hint="eastAsia"/>
        </w:rPr>
        <w:t>及</w:t>
      </w:r>
      <w:r w:rsidR="00CB1863" w:rsidRPr="00755E42">
        <w:rPr>
          <w:rFonts w:hint="eastAsia"/>
        </w:rPr>
        <w:t>先備</w:t>
      </w:r>
      <w:r w:rsidR="00C25CDA">
        <w:rPr>
          <w:rFonts w:hint="eastAsia"/>
        </w:rPr>
        <w:t>知識</w:t>
      </w:r>
      <w:r w:rsidR="00CB1863" w:rsidRPr="00755E42">
        <w:rPr>
          <w:rFonts w:hint="eastAsia"/>
        </w:rPr>
        <w:t>的能力指標</w:t>
      </w:r>
      <w:r w:rsidR="00C25CDA">
        <w:rPr>
          <w:rFonts w:hint="eastAsia"/>
        </w:rPr>
        <w:t>。</w:t>
      </w:r>
      <w:r w:rsidR="00CB1863" w:rsidRPr="00755E42">
        <w:rPr>
          <w:rFonts w:hint="eastAsia"/>
        </w:rPr>
        <w:t>以六年級分數除法能力指標</w:t>
      </w:r>
      <w:r w:rsidR="00CB1863" w:rsidRPr="00755E42">
        <w:rPr>
          <w:rFonts w:hint="eastAsia"/>
        </w:rPr>
        <w:t>6-n-04</w:t>
      </w:r>
      <w:r w:rsidRPr="00755E42">
        <w:rPr>
          <w:rFonts w:hint="eastAsia"/>
        </w:rPr>
        <w:t>為例，除了診斷</w:t>
      </w:r>
      <w:r w:rsidRPr="00755E42">
        <w:rPr>
          <w:rFonts w:hint="eastAsia"/>
        </w:rPr>
        <w:t>6-n-04</w:t>
      </w:r>
      <w:r w:rsidRPr="00755E42">
        <w:rPr>
          <w:rFonts w:hint="eastAsia"/>
        </w:rPr>
        <w:t>外，</w:t>
      </w:r>
      <w:r w:rsidR="00CB1863" w:rsidRPr="00755E42">
        <w:rPr>
          <w:rFonts w:hint="eastAsia"/>
        </w:rPr>
        <w:t>診斷系統可以在診斷出學生</w:t>
      </w:r>
      <w:r w:rsidR="00CB1863" w:rsidRPr="00755E42">
        <w:rPr>
          <w:rFonts w:hint="eastAsia"/>
        </w:rPr>
        <w:t>6-</w:t>
      </w:r>
      <w:r w:rsidR="00CB1863" w:rsidRPr="00755E42">
        <w:t>n</w:t>
      </w:r>
      <w:r w:rsidR="00CB1863" w:rsidRPr="00755E42">
        <w:rPr>
          <w:rFonts w:hint="eastAsia"/>
        </w:rPr>
        <w:t>-04</w:t>
      </w:r>
      <w:r w:rsidR="00CB1863" w:rsidRPr="00755E42">
        <w:rPr>
          <w:rFonts w:hint="eastAsia"/>
        </w:rPr>
        <w:t>不足之時，一併</w:t>
      </w:r>
      <w:r w:rsidRPr="00755E42">
        <w:rPr>
          <w:rFonts w:hint="eastAsia"/>
        </w:rPr>
        <w:t>向下診斷</w:t>
      </w:r>
      <w:r w:rsidRPr="00755E42">
        <w:rPr>
          <w:rFonts w:hint="eastAsia"/>
        </w:rPr>
        <w:t>5-n-09</w:t>
      </w:r>
      <w:r w:rsidRPr="00755E42">
        <w:rPr>
          <w:rFonts w:hint="eastAsia"/>
        </w:rPr>
        <w:t>、</w:t>
      </w:r>
      <w:r w:rsidRPr="00755E42">
        <w:rPr>
          <w:rFonts w:hint="eastAsia"/>
        </w:rPr>
        <w:t>4-n-08</w:t>
      </w:r>
      <w:r w:rsidRPr="00755E42">
        <w:rPr>
          <w:rFonts w:hint="eastAsia"/>
        </w:rPr>
        <w:t>、</w:t>
      </w:r>
      <w:r w:rsidRPr="00755E42">
        <w:rPr>
          <w:rFonts w:hint="eastAsia"/>
        </w:rPr>
        <w:t>3-n-11</w:t>
      </w:r>
      <w:r w:rsidR="00023D73" w:rsidRPr="00755E42">
        <w:rPr>
          <w:rFonts w:hint="eastAsia"/>
        </w:rPr>
        <w:t>等</w:t>
      </w:r>
      <w:r w:rsidR="00023D73" w:rsidRPr="00755E42">
        <w:rPr>
          <w:rFonts w:hint="eastAsia"/>
        </w:rPr>
        <w:t>6-</w:t>
      </w:r>
      <w:r w:rsidR="00023D73" w:rsidRPr="00755E42">
        <w:t>n</w:t>
      </w:r>
      <w:r w:rsidR="00023D73" w:rsidRPr="00755E42">
        <w:rPr>
          <w:rFonts w:hint="eastAsia"/>
        </w:rPr>
        <w:t>-04</w:t>
      </w:r>
      <w:r w:rsidR="00023D73" w:rsidRPr="00755E42">
        <w:rPr>
          <w:rFonts w:hint="eastAsia"/>
        </w:rPr>
        <w:t>相關之先備知識</w:t>
      </w:r>
      <w:r w:rsidRPr="00755E42">
        <w:rPr>
          <w:rFonts w:hint="eastAsia"/>
        </w:rPr>
        <w:t>，</w:t>
      </w:r>
      <w:r w:rsidR="006A1D07">
        <w:rPr>
          <w:rFonts w:hint="eastAsia"/>
        </w:rPr>
        <w:t>可藉由系統診斷出</w:t>
      </w:r>
      <w:r w:rsidRPr="00755E42">
        <w:rPr>
          <w:rFonts w:hint="eastAsia"/>
        </w:rPr>
        <w:t>學生</w:t>
      </w:r>
      <w:r w:rsidR="006A1D07">
        <w:rPr>
          <w:rFonts w:hint="eastAsia"/>
        </w:rPr>
        <w:t>的</w:t>
      </w:r>
      <w:r w:rsidRPr="00755E42">
        <w:rPr>
          <w:rFonts w:hint="eastAsia"/>
        </w:rPr>
        <w:t>學習困難發生點開始</w:t>
      </w:r>
      <w:r w:rsidR="006A1D07">
        <w:rPr>
          <w:rFonts w:hint="eastAsia"/>
        </w:rPr>
        <w:t>，</w:t>
      </w:r>
      <w:r w:rsidRPr="00755E42">
        <w:rPr>
          <w:rFonts w:hint="eastAsia"/>
        </w:rPr>
        <w:t>進行</w:t>
      </w:r>
      <w:r w:rsidR="006A1D07">
        <w:rPr>
          <w:rFonts w:hint="eastAsia"/>
        </w:rPr>
        <w:t>個人化的</w:t>
      </w:r>
      <w:r w:rsidR="008567B2">
        <w:rPr>
          <w:rFonts w:hint="eastAsia"/>
        </w:rPr>
        <w:t>學習扶助</w:t>
      </w:r>
      <w:r w:rsidRPr="00755E42">
        <w:rPr>
          <w:rFonts w:hint="eastAsia"/>
        </w:rPr>
        <w:t>。</w:t>
      </w:r>
    </w:p>
    <w:p w14:paraId="0591A081" w14:textId="6707D083" w:rsidR="00422A30" w:rsidRPr="00470DAD" w:rsidRDefault="00BF5E3E" w:rsidP="00BF5E3E">
      <w:pPr>
        <w:pStyle w:val="a4"/>
        <w:numPr>
          <w:ilvl w:val="0"/>
          <w:numId w:val="3"/>
        </w:numPr>
        <w:ind w:leftChars="0"/>
        <w:rPr>
          <w:color w:val="000000" w:themeColor="text1"/>
        </w:rPr>
      </w:pPr>
      <w:r w:rsidRPr="00470DAD">
        <w:rPr>
          <w:rFonts w:hint="eastAsia"/>
          <w:color w:val="000000" w:themeColor="text1"/>
        </w:rPr>
        <w:t>知識結構學習與翻轉教學模式</w:t>
      </w:r>
    </w:p>
    <w:p w14:paraId="3EC7377A" w14:textId="6331A1DB" w:rsidR="00422A30" w:rsidRDefault="00C25CDA" w:rsidP="00C25CDA">
      <w:pPr>
        <w:spacing w:line="360" w:lineRule="auto"/>
        <w:ind w:left="1440" w:firstLine="480"/>
        <w:contextualSpacing/>
        <w:jc w:val="both"/>
      </w:pPr>
      <w:r>
        <w:rPr>
          <w:rFonts w:hint="eastAsia"/>
        </w:rPr>
        <w:t>教師利用</w:t>
      </w:r>
      <w:proofErr w:type="gramStart"/>
      <w:r w:rsidR="006A1D07" w:rsidRPr="00755E42">
        <w:rPr>
          <w:rFonts w:hint="eastAsia"/>
        </w:rPr>
        <w:t>因材網</w:t>
      </w:r>
      <w:r w:rsidR="006A1D07" w:rsidRPr="00422A30">
        <w:rPr>
          <w:rFonts w:hint="eastAsia"/>
        </w:rPr>
        <w:t>任務</w:t>
      </w:r>
      <w:proofErr w:type="gramEnd"/>
      <w:r w:rsidR="00422A30" w:rsidRPr="00422A30">
        <w:rPr>
          <w:rFonts w:hint="eastAsia"/>
        </w:rPr>
        <w:t>指派功能，可以指定學生完成</w:t>
      </w:r>
      <w:r>
        <w:rPr>
          <w:rFonts w:hint="eastAsia"/>
        </w:rPr>
        <w:t>課程</w:t>
      </w:r>
      <w:r w:rsidR="00422A30" w:rsidRPr="00422A30">
        <w:rPr>
          <w:rFonts w:hint="eastAsia"/>
        </w:rPr>
        <w:t>概念</w:t>
      </w:r>
      <w:r>
        <w:rPr>
          <w:rFonts w:hint="eastAsia"/>
        </w:rPr>
        <w:t>的預習</w:t>
      </w:r>
      <w:r w:rsidR="00422A30" w:rsidRPr="00422A30">
        <w:rPr>
          <w:rFonts w:hint="eastAsia"/>
        </w:rPr>
        <w:t>，</w:t>
      </w:r>
      <w:proofErr w:type="gramStart"/>
      <w:r w:rsidR="006A1D07" w:rsidRPr="00755E42">
        <w:rPr>
          <w:rFonts w:hint="eastAsia"/>
        </w:rPr>
        <w:t>因材網</w:t>
      </w:r>
      <w:r w:rsidR="006A1D07">
        <w:rPr>
          <w:rFonts w:hint="eastAsia"/>
        </w:rPr>
        <w:t>提供</w:t>
      </w:r>
      <w:proofErr w:type="gramEnd"/>
      <w:r w:rsidR="006A1D07">
        <w:rPr>
          <w:rFonts w:hint="eastAsia"/>
        </w:rPr>
        <w:t>教師對任務執行的統計報表，以利</w:t>
      </w:r>
      <w:r w:rsidR="00EB002C">
        <w:rPr>
          <w:rFonts w:hint="eastAsia"/>
        </w:rPr>
        <w:t>預習程度的掌握與課程的適性安排，</w:t>
      </w:r>
      <w:r w:rsidR="00422A30" w:rsidRPr="00422A30">
        <w:rPr>
          <w:rFonts w:hint="eastAsia"/>
        </w:rPr>
        <w:t>課間</w:t>
      </w:r>
      <w:r w:rsidR="00422A30" w:rsidRPr="00422A30">
        <w:rPr>
          <w:rFonts w:hint="eastAsia"/>
        </w:rPr>
        <w:lastRenderedPageBreak/>
        <w:t>可使用互動式教學元件輔助教學與討論，課後學生可以透過系統複習教學內容。</w:t>
      </w:r>
    </w:p>
    <w:p w14:paraId="7BA80926" w14:textId="53CE7046" w:rsidR="00422A30" w:rsidRPr="00470DAD" w:rsidRDefault="00BF5E3E" w:rsidP="00BF5E3E">
      <w:pPr>
        <w:pStyle w:val="a4"/>
        <w:numPr>
          <w:ilvl w:val="0"/>
          <w:numId w:val="3"/>
        </w:numPr>
        <w:ind w:leftChars="0"/>
        <w:rPr>
          <w:color w:val="000000" w:themeColor="text1"/>
        </w:rPr>
      </w:pPr>
      <w:r w:rsidRPr="00470DAD">
        <w:rPr>
          <w:rFonts w:hint="eastAsia"/>
          <w:color w:val="000000" w:themeColor="text1"/>
        </w:rPr>
        <w:t>知識結構學習與自主學習模式</w:t>
      </w:r>
    </w:p>
    <w:p w14:paraId="68E805BB" w14:textId="0E3E23E4" w:rsidR="00007260" w:rsidRDefault="00BF5E3E" w:rsidP="00007260">
      <w:pPr>
        <w:pStyle w:val="a4"/>
        <w:spacing w:line="360" w:lineRule="auto"/>
        <w:ind w:leftChars="0" w:left="1666"/>
        <w:contextualSpacing/>
      </w:pPr>
      <w:r>
        <w:rPr>
          <w:rFonts w:hint="eastAsia"/>
        </w:rPr>
        <w:t>結合</w:t>
      </w:r>
      <w:proofErr w:type="gramStart"/>
      <w:r w:rsidR="00EB002C">
        <w:rPr>
          <w:rFonts w:hint="eastAsia"/>
        </w:rPr>
        <w:t>因材網的</w:t>
      </w:r>
      <w:proofErr w:type="gramEnd"/>
      <w:r w:rsidR="00EB002C">
        <w:rPr>
          <w:rFonts w:hint="eastAsia"/>
        </w:rPr>
        <w:t>輔助，融入自主學習四學的教學設計，包含自學、共學、</w:t>
      </w:r>
      <w:proofErr w:type="gramStart"/>
      <w:r w:rsidR="00EB002C">
        <w:rPr>
          <w:rFonts w:hint="eastAsia"/>
        </w:rPr>
        <w:t>互學及導學</w:t>
      </w:r>
      <w:proofErr w:type="gramEnd"/>
      <w:r w:rsidR="00EB002C">
        <w:rPr>
          <w:rFonts w:hint="eastAsia"/>
        </w:rPr>
        <w:t>，</w:t>
      </w:r>
      <w:r w:rsidR="00007260">
        <w:rPr>
          <w:rFonts w:hint="eastAsia"/>
        </w:rPr>
        <w:t>由教師安排學習目標，學生自主學習課程教材，並於課堂進行組內共學與組</w:t>
      </w:r>
      <w:proofErr w:type="gramStart"/>
      <w:r w:rsidR="00007260">
        <w:rPr>
          <w:rFonts w:hint="eastAsia"/>
        </w:rPr>
        <w:t>間互學</w:t>
      </w:r>
      <w:proofErr w:type="gramEnd"/>
      <w:r w:rsidR="00007260">
        <w:rPr>
          <w:rFonts w:hint="eastAsia"/>
        </w:rPr>
        <w:t>，教師再利用</w:t>
      </w:r>
      <w:proofErr w:type="gramStart"/>
      <w:r w:rsidR="00007260">
        <w:rPr>
          <w:rFonts w:hint="eastAsia"/>
        </w:rPr>
        <w:t>導學解答</w:t>
      </w:r>
      <w:proofErr w:type="gramEnd"/>
      <w:r w:rsidR="00007260">
        <w:rPr>
          <w:rFonts w:hint="eastAsia"/>
        </w:rPr>
        <w:t>學生問題、澄清迷思概念與回顧及總結，</w:t>
      </w:r>
      <w:r w:rsidR="00EB002C">
        <w:rPr>
          <w:rFonts w:hint="eastAsia"/>
        </w:rPr>
        <w:t>以達到提升學生自主學習能力的目標。</w:t>
      </w:r>
    </w:p>
    <w:p w14:paraId="77320208" w14:textId="09129460" w:rsidR="00296164" w:rsidRPr="00470DAD" w:rsidRDefault="00666185" w:rsidP="00296164">
      <w:pPr>
        <w:pStyle w:val="a4"/>
        <w:numPr>
          <w:ilvl w:val="0"/>
          <w:numId w:val="3"/>
        </w:numPr>
        <w:spacing w:line="360" w:lineRule="auto"/>
        <w:ind w:leftChars="0"/>
        <w:contextualSpacing/>
        <w:rPr>
          <w:color w:val="000000" w:themeColor="text1"/>
        </w:rPr>
      </w:pPr>
      <w:r w:rsidRPr="00470DAD">
        <w:rPr>
          <w:rFonts w:hint="eastAsia"/>
          <w:color w:val="000000" w:themeColor="text1"/>
        </w:rPr>
        <w:t>結合</w:t>
      </w:r>
      <w:proofErr w:type="gramStart"/>
      <w:r w:rsidRPr="00470DAD">
        <w:rPr>
          <w:rFonts w:hint="eastAsia"/>
          <w:color w:val="000000" w:themeColor="text1"/>
        </w:rPr>
        <w:t>因材網的</w:t>
      </w:r>
      <w:proofErr w:type="gramEnd"/>
      <w:r w:rsidR="00296164" w:rsidRPr="00470DAD">
        <w:rPr>
          <w:rFonts w:hint="eastAsia"/>
          <w:color w:val="000000" w:themeColor="text1"/>
        </w:rPr>
        <w:t>漸進式探究</w:t>
      </w:r>
      <w:r w:rsidRPr="00470DAD">
        <w:rPr>
          <w:rFonts w:hint="eastAsia"/>
          <w:color w:val="000000" w:themeColor="text1"/>
        </w:rPr>
        <w:t>學習</w:t>
      </w:r>
    </w:p>
    <w:p w14:paraId="6FF9F935" w14:textId="7A66E46A" w:rsidR="00666185" w:rsidRPr="00470DAD" w:rsidRDefault="00792905" w:rsidP="00666185">
      <w:pPr>
        <w:pStyle w:val="a4"/>
        <w:numPr>
          <w:ilvl w:val="0"/>
          <w:numId w:val="12"/>
        </w:numPr>
        <w:spacing w:line="360" w:lineRule="auto"/>
        <w:ind w:leftChars="0" w:left="1610" w:hanging="170"/>
        <w:contextualSpacing/>
        <w:rPr>
          <w:color w:val="000000" w:themeColor="text1"/>
        </w:rPr>
      </w:pPr>
      <w:r w:rsidRPr="00470DAD">
        <w:rPr>
          <w:rFonts w:hint="eastAsia"/>
          <w:color w:val="000000" w:themeColor="text1"/>
        </w:rPr>
        <w:t>課前</w:t>
      </w:r>
      <w:r w:rsidR="00296164" w:rsidRPr="00470DAD">
        <w:rPr>
          <w:rFonts w:hint="eastAsia"/>
          <w:color w:val="000000" w:themeColor="text1"/>
        </w:rPr>
        <w:t>透過</w:t>
      </w:r>
      <w:proofErr w:type="gramStart"/>
      <w:r w:rsidR="00296164" w:rsidRPr="00470DAD">
        <w:rPr>
          <w:rFonts w:hint="eastAsia"/>
          <w:color w:val="000000" w:themeColor="text1"/>
        </w:rPr>
        <w:t>因材網進行</w:t>
      </w:r>
      <w:proofErr w:type="gramEnd"/>
      <w:r w:rsidR="00296164" w:rsidRPr="00470DAD">
        <w:rPr>
          <w:rFonts w:hint="eastAsia"/>
          <w:color w:val="000000" w:themeColor="text1"/>
        </w:rPr>
        <w:t>先備知識適性診斷測驗，</w:t>
      </w:r>
      <w:r w:rsidRPr="00470DAD">
        <w:rPr>
          <w:rFonts w:hint="eastAsia"/>
          <w:color w:val="000000" w:themeColor="text1"/>
        </w:rPr>
        <w:t>教師</w:t>
      </w:r>
      <w:r w:rsidR="00296164" w:rsidRPr="00470DAD">
        <w:rPr>
          <w:rFonts w:hint="eastAsia"/>
          <w:color w:val="000000" w:themeColor="text1"/>
        </w:rPr>
        <w:t>藉以了解孩子的先備概念，學生則根據診斷報告書結果，針對該先備知識學習弱點觀看教學影片學習。學生提出觀看心得或疑慮，教師則根據學生的診斷報告及提出的疑慮調整教學策略並</w:t>
      </w:r>
      <w:proofErr w:type="gramStart"/>
      <w:r w:rsidR="00296164" w:rsidRPr="00470DAD">
        <w:rPr>
          <w:rFonts w:hint="eastAsia"/>
          <w:color w:val="000000" w:themeColor="text1"/>
        </w:rPr>
        <w:t>釐清迷</w:t>
      </w:r>
      <w:proofErr w:type="gramEnd"/>
      <w:r w:rsidR="00296164" w:rsidRPr="00470DAD">
        <w:rPr>
          <w:rFonts w:hint="eastAsia"/>
          <w:color w:val="000000" w:themeColor="text1"/>
        </w:rPr>
        <w:t>思概念</w:t>
      </w:r>
      <w:r w:rsidRPr="00470DAD">
        <w:rPr>
          <w:rFonts w:hint="eastAsia"/>
          <w:color w:val="000000" w:themeColor="text1"/>
        </w:rPr>
        <w:t>。</w:t>
      </w:r>
    </w:p>
    <w:p w14:paraId="0AE7F894" w14:textId="4305CEC3" w:rsidR="00296164" w:rsidRPr="00470DAD" w:rsidRDefault="00296164" w:rsidP="00666185">
      <w:pPr>
        <w:pStyle w:val="a4"/>
        <w:numPr>
          <w:ilvl w:val="0"/>
          <w:numId w:val="12"/>
        </w:numPr>
        <w:spacing w:line="360" w:lineRule="auto"/>
        <w:ind w:leftChars="0" w:left="1610" w:hanging="170"/>
        <w:contextualSpacing/>
        <w:rPr>
          <w:color w:val="000000" w:themeColor="text1"/>
        </w:rPr>
      </w:pPr>
      <w:r w:rsidRPr="00470DAD">
        <w:rPr>
          <w:rFonts w:hint="eastAsia"/>
          <w:color w:val="000000" w:themeColor="text1"/>
        </w:rPr>
        <w:t>教師依教學內容進度利用</w:t>
      </w:r>
      <w:proofErr w:type="gramStart"/>
      <w:r w:rsidRPr="00470DAD">
        <w:rPr>
          <w:rFonts w:hint="eastAsia"/>
          <w:color w:val="000000" w:themeColor="text1"/>
        </w:rPr>
        <w:t>因材網教學</w:t>
      </w:r>
      <w:proofErr w:type="gramEnd"/>
      <w:r w:rsidRPr="00470DAD">
        <w:rPr>
          <w:rFonts w:hint="eastAsia"/>
          <w:color w:val="000000" w:themeColor="text1"/>
        </w:rPr>
        <w:t>影片的關鍵提問，引導孩子思考討論，並根據組別規劃不同實驗設計，再依照設計步驟實際操作實驗且紀錄結果，各小組分享實驗結果並</w:t>
      </w:r>
      <w:r w:rsidR="00235CA9" w:rsidRPr="00470DAD">
        <w:rPr>
          <w:rFonts w:hint="eastAsia"/>
          <w:color w:val="000000" w:themeColor="text1"/>
        </w:rPr>
        <w:t>討論</w:t>
      </w:r>
      <w:r w:rsidRPr="00470DAD">
        <w:rPr>
          <w:rFonts w:hint="eastAsia"/>
          <w:color w:val="000000" w:themeColor="text1"/>
        </w:rPr>
        <w:t>回饋。</w:t>
      </w:r>
    </w:p>
    <w:p w14:paraId="00380A41" w14:textId="6BB6B135" w:rsidR="00296164" w:rsidRPr="00470DAD" w:rsidRDefault="00296164" w:rsidP="00296164">
      <w:pPr>
        <w:pStyle w:val="a4"/>
        <w:numPr>
          <w:ilvl w:val="0"/>
          <w:numId w:val="12"/>
        </w:numPr>
        <w:spacing w:line="360" w:lineRule="auto"/>
        <w:ind w:leftChars="0" w:left="1638" w:hanging="198"/>
        <w:contextualSpacing/>
        <w:rPr>
          <w:color w:val="000000" w:themeColor="text1"/>
        </w:rPr>
      </w:pPr>
      <w:r w:rsidRPr="00470DAD">
        <w:rPr>
          <w:rFonts w:hint="eastAsia"/>
          <w:color w:val="000000" w:themeColor="text1"/>
        </w:rPr>
        <w:t>教師引導</w:t>
      </w:r>
      <w:r w:rsidR="00666185" w:rsidRPr="00470DAD">
        <w:rPr>
          <w:rFonts w:hint="eastAsia"/>
          <w:color w:val="000000" w:themeColor="text1"/>
        </w:rPr>
        <w:t>學生</w:t>
      </w:r>
      <w:r w:rsidRPr="00470DAD">
        <w:rPr>
          <w:rFonts w:hint="eastAsia"/>
          <w:color w:val="000000" w:themeColor="text1"/>
        </w:rPr>
        <w:t>核心概念的形成，指派</w:t>
      </w:r>
      <w:proofErr w:type="gramStart"/>
      <w:r w:rsidRPr="00470DAD">
        <w:rPr>
          <w:rFonts w:hint="eastAsia"/>
          <w:color w:val="000000" w:themeColor="text1"/>
        </w:rPr>
        <w:t>因材網的</w:t>
      </w:r>
      <w:proofErr w:type="gramEnd"/>
      <w:r w:rsidRPr="00470DAD">
        <w:rPr>
          <w:rFonts w:hint="eastAsia"/>
          <w:color w:val="000000" w:themeColor="text1"/>
        </w:rPr>
        <w:t>適性教學影片讓學習者觀賞跟練習，藉以穩固核心概念。</w:t>
      </w:r>
    </w:p>
    <w:p w14:paraId="00EE13D8" w14:textId="0E718292" w:rsidR="00095558" w:rsidRPr="00095558" w:rsidRDefault="00235CA9" w:rsidP="00235CA9">
      <w:pPr>
        <w:spacing w:line="360" w:lineRule="auto"/>
        <w:ind w:firstLine="480"/>
        <w:contextualSpacing/>
      </w:pPr>
      <w:r>
        <w:rPr>
          <w:rFonts w:hint="eastAsia"/>
        </w:rPr>
        <w:t>以下為各教學模式與教學實驗設計之參考架構圖。</w:t>
      </w:r>
    </w:p>
    <w:p w14:paraId="487BE9BC" w14:textId="3D798152" w:rsidR="00422A30" w:rsidRDefault="003A0041" w:rsidP="00666A30">
      <w:pPr>
        <w:spacing w:line="360" w:lineRule="auto"/>
        <w:contextualSpacing/>
        <w:jc w:val="center"/>
      </w:pPr>
      <w:r w:rsidRPr="003A0041">
        <w:rPr>
          <w:noProof/>
        </w:rPr>
        <w:lastRenderedPageBreak/>
        <w:drawing>
          <wp:inline distT="0" distB="0" distL="0" distR="0" wp14:anchorId="7962EC3F" wp14:editId="009C797E">
            <wp:extent cx="6068587" cy="3724275"/>
            <wp:effectExtent l="76200" t="76200" r="142240" b="123825"/>
            <wp:docPr id="4" name="圖片 3"/>
            <wp:cNvGraphicFramePr/>
            <a:graphic xmlns:a="http://schemas.openxmlformats.org/drawingml/2006/main">
              <a:graphicData uri="http://schemas.openxmlformats.org/drawingml/2006/picture">
                <pic:pic xmlns:pic="http://schemas.openxmlformats.org/drawingml/2006/picture">
                  <pic:nvPicPr>
                    <pic:cNvPr id="4" name="圖片 3"/>
                    <pic:cNvPicPr/>
                  </pic:nvPicPr>
                  <pic:blipFill>
                    <a:blip r:embed="rId8">
                      <a:extLst>
                        <a:ext uri="{28A0092B-C50C-407E-A947-70E740481C1C}">
                          <a14:useLocalDpi xmlns:a14="http://schemas.microsoft.com/office/drawing/2010/main" val="0"/>
                        </a:ext>
                      </a:extLst>
                    </a:blip>
                    <a:stretch>
                      <a:fillRect/>
                    </a:stretch>
                  </pic:blipFill>
                  <pic:spPr>
                    <a:xfrm>
                      <a:off x="0" y="0"/>
                      <a:ext cx="6123651" cy="37580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C2B636" w14:textId="77777777" w:rsidR="00095558" w:rsidRPr="00095558" w:rsidRDefault="00095558" w:rsidP="00666A30">
      <w:pPr>
        <w:pStyle w:val="af0"/>
        <w:spacing w:line="360" w:lineRule="auto"/>
        <w:contextualSpacing/>
        <w:jc w:val="center"/>
      </w:pPr>
      <w:r>
        <w:rPr>
          <w:rFonts w:hint="eastAsia"/>
        </w:rPr>
        <w:t>圖</w:t>
      </w:r>
      <w:r w:rsidR="00296164">
        <w:rPr>
          <w:rFonts w:hint="eastAsia"/>
        </w:rPr>
        <w:t>1</w:t>
      </w:r>
      <w:r w:rsidR="004E756A">
        <w:t xml:space="preserve"> </w:t>
      </w:r>
      <w:r w:rsidR="004E756A" w:rsidRPr="004E756A">
        <w:rPr>
          <w:rFonts w:hint="eastAsia"/>
        </w:rPr>
        <w:t>單元式診斷與補救教學模式</w:t>
      </w:r>
    </w:p>
    <w:p w14:paraId="4CD51DC4" w14:textId="22B73E48" w:rsidR="00422A30" w:rsidRDefault="003A0041" w:rsidP="00666A30">
      <w:pPr>
        <w:spacing w:line="360" w:lineRule="auto"/>
        <w:contextualSpacing/>
        <w:jc w:val="center"/>
      </w:pPr>
      <w:r w:rsidRPr="003A0041">
        <w:rPr>
          <w:noProof/>
        </w:rPr>
        <w:drawing>
          <wp:inline distT="0" distB="0" distL="0" distR="0" wp14:anchorId="6ADD1384" wp14:editId="4678DA41">
            <wp:extent cx="6085840" cy="3889375"/>
            <wp:effectExtent l="76200" t="76200" r="124460" b="130175"/>
            <wp:docPr id="1" name="圖片 3"/>
            <wp:cNvGraphicFramePr/>
            <a:graphic xmlns:a="http://schemas.openxmlformats.org/drawingml/2006/main">
              <a:graphicData uri="http://schemas.openxmlformats.org/drawingml/2006/picture">
                <pic:pic xmlns:pic="http://schemas.openxmlformats.org/drawingml/2006/picture">
                  <pic:nvPicPr>
                    <pic:cNvPr id="4" name="圖片 3"/>
                    <pic:cNvPicPr/>
                  </pic:nvPicPr>
                  <pic:blipFill>
                    <a:blip r:embed="rId9">
                      <a:extLst>
                        <a:ext uri="{28A0092B-C50C-407E-A947-70E740481C1C}">
                          <a14:useLocalDpi xmlns:a14="http://schemas.microsoft.com/office/drawing/2010/main" val="0"/>
                        </a:ext>
                      </a:extLst>
                    </a:blip>
                    <a:stretch>
                      <a:fillRect/>
                    </a:stretch>
                  </pic:blipFill>
                  <pic:spPr>
                    <a:xfrm>
                      <a:off x="0" y="0"/>
                      <a:ext cx="6115057" cy="39080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6E3D47A" w14:textId="77777777" w:rsidR="00095558" w:rsidRDefault="00095558" w:rsidP="00666A30">
      <w:pPr>
        <w:pStyle w:val="af0"/>
        <w:spacing w:line="360" w:lineRule="auto"/>
        <w:contextualSpacing/>
        <w:jc w:val="center"/>
      </w:pPr>
      <w:r>
        <w:rPr>
          <w:rFonts w:hint="eastAsia"/>
        </w:rPr>
        <w:t>圖</w:t>
      </w:r>
      <w:r>
        <w:rPr>
          <w:rFonts w:hint="eastAsia"/>
        </w:rPr>
        <w:t xml:space="preserve"> </w:t>
      </w:r>
      <w:r w:rsidR="00296164">
        <w:rPr>
          <w:rFonts w:hint="eastAsia"/>
        </w:rPr>
        <w:t>2</w:t>
      </w:r>
      <w:r w:rsidR="004E756A">
        <w:t xml:space="preserve"> </w:t>
      </w:r>
      <w:r w:rsidR="004E756A" w:rsidRPr="004E756A">
        <w:rPr>
          <w:rFonts w:hint="eastAsia"/>
        </w:rPr>
        <w:t>縱貫式診斷與補救教學模式</w:t>
      </w:r>
    </w:p>
    <w:p w14:paraId="0D5B11DB" w14:textId="52A8EEA9" w:rsidR="00095558" w:rsidRDefault="0036354C" w:rsidP="00666A30">
      <w:pPr>
        <w:spacing w:line="360" w:lineRule="auto"/>
        <w:contextualSpacing/>
        <w:jc w:val="center"/>
      </w:pPr>
      <w:r w:rsidRPr="0036354C">
        <w:rPr>
          <w:noProof/>
        </w:rPr>
        <w:lastRenderedPageBreak/>
        <w:drawing>
          <wp:inline distT="0" distB="0" distL="0" distR="0" wp14:anchorId="35D8BD16" wp14:editId="4831B6BA">
            <wp:extent cx="6048555" cy="3650412"/>
            <wp:effectExtent l="76200" t="76200" r="123825" b="140970"/>
            <wp:docPr id="9" name="圖片 3"/>
            <wp:cNvGraphicFramePr/>
            <a:graphic xmlns:a="http://schemas.openxmlformats.org/drawingml/2006/main">
              <a:graphicData uri="http://schemas.openxmlformats.org/drawingml/2006/picture">
                <pic:pic xmlns:pic="http://schemas.openxmlformats.org/drawingml/2006/picture">
                  <pic:nvPicPr>
                    <pic:cNvPr id="4" name="圖片 3"/>
                    <pic:cNvPicPr/>
                  </pic:nvPicPr>
                  <pic:blipFill>
                    <a:blip r:embed="rId10">
                      <a:extLst>
                        <a:ext uri="{28A0092B-C50C-407E-A947-70E740481C1C}">
                          <a14:useLocalDpi xmlns:a14="http://schemas.microsoft.com/office/drawing/2010/main" val="0"/>
                        </a:ext>
                      </a:extLst>
                    </a:blip>
                    <a:stretch>
                      <a:fillRect/>
                    </a:stretch>
                  </pic:blipFill>
                  <pic:spPr>
                    <a:xfrm>
                      <a:off x="0" y="0"/>
                      <a:ext cx="6077466" cy="36678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C8C79C" w14:textId="77777777" w:rsidR="00095558" w:rsidRPr="00470DAD" w:rsidRDefault="00095558" w:rsidP="00666A30">
      <w:pPr>
        <w:pStyle w:val="af0"/>
        <w:spacing w:line="360" w:lineRule="auto"/>
        <w:contextualSpacing/>
        <w:jc w:val="center"/>
        <w:rPr>
          <w:color w:val="000000" w:themeColor="text1"/>
        </w:rPr>
      </w:pPr>
      <w:r w:rsidRPr="00470DAD">
        <w:rPr>
          <w:rFonts w:hint="eastAsia"/>
          <w:color w:val="000000" w:themeColor="text1"/>
        </w:rPr>
        <w:t>圖</w:t>
      </w:r>
      <w:r w:rsidR="00296164" w:rsidRPr="00470DAD">
        <w:rPr>
          <w:rFonts w:hint="eastAsia"/>
          <w:color w:val="000000" w:themeColor="text1"/>
        </w:rPr>
        <w:t>3</w:t>
      </w:r>
      <w:r w:rsidR="004E756A" w:rsidRPr="00470DAD">
        <w:rPr>
          <w:color w:val="000000" w:themeColor="text1"/>
        </w:rPr>
        <w:t xml:space="preserve"> </w:t>
      </w:r>
      <w:r w:rsidR="004E756A" w:rsidRPr="00470DAD">
        <w:rPr>
          <w:rFonts w:hint="eastAsia"/>
          <w:color w:val="000000" w:themeColor="text1"/>
        </w:rPr>
        <w:t>知識結構學習與翻轉教學模式</w:t>
      </w:r>
    </w:p>
    <w:p w14:paraId="269EAFB3" w14:textId="4DA28219" w:rsidR="008559A0" w:rsidRDefault="0036354C" w:rsidP="00666A30">
      <w:pPr>
        <w:spacing w:line="360" w:lineRule="auto"/>
        <w:contextualSpacing/>
        <w:jc w:val="center"/>
      </w:pPr>
      <w:r w:rsidRPr="0036354C">
        <w:rPr>
          <w:noProof/>
        </w:rPr>
        <w:drawing>
          <wp:inline distT="0" distB="0" distL="0" distR="0" wp14:anchorId="6E65C6A1" wp14:editId="4DA12FF0">
            <wp:extent cx="6005195" cy="3917830"/>
            <wp:effectExtent l="76200" t="76200" r="128905" b="140335"/>
            <wp:docPr id="10" name="圖片 3"/>
            <wp:cNvGraphicFramePr/>
            <a:graphic xmlns:a="http://schemas.openxmlformats.org/drawingml/2006/main">
              <a:graphicData uri="http://schemas.openxmlformats.org/drawingml/2006/picture">
                <pic:pic xmlns:pic="http://schemas.openxmlformats.org/drawingml/2006/picture">
                  <pic:nvPicPr>
                    <pic:cNvPr id="4" name="圖片 3"/>
                    <pic:cNvPicPr/>
                  </pic:nvPicPr>
                  <pic:blipFill>
                    <a:blip r:embed="rId11">
                      <a:extLst>
                        <a:ext uri="{28A0092B-C50C-407E-A947-70E740481C1C}">
                          <a14:useLocalDpi xmlns:a14="http://schemas.microsoft.com/office/drawing/2010/main" val="0"/>
                        </a:ext>
                      </a:extLst>
                    </a:blip>
                    <a:stretch>
                      <a:fillRect/>
                    </a:stretch>
                  </pic:blipFill>
                  <pic:spPr>
                    <a:xfrm>
                      <a:off x="0" y="0"/>
                      <a:ext cx="6030414" cy="39342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0C71B9A" w14:textId="77777777" w:rsidR="008559A0" w:rsidRPr="00470DAD" w:rsidRDefault="008559A0" w:rsidP="00666A30">
      <w:pPr>
        <w:pStyle w:val="af0"/>
        <w:spacing w:line="360" w:lineRule="auto"/>
        <w:contextualSpacing/>
        <w:jc w:val="center"/>
      </w:pPr>
      <w:r w:rsidRPr="00470DAD">
        <w:rPr>
          <w:rFonts w:hint="eastAsia"/>
        </w:rPr>
        <w:t>圖</w:t>
      </w:r>
      <w:r w:rsidRPr="00470DAD">
        <w:rPr>
          <w:rFonts w:hint="eastAsia"/>
        </w:rPr>
        <w:t xml:space="preserve"> </w:t>
      </w:r>
      <w:r w:rsidR="00296164" w:rsidRPr="00470DAD">
        <w:rPr>
          <w:rFonts w:hint="eastAsia"/>
        </w:rPr>
        <w:t>4</w:t>
      </w:r>
      <w:r w:rsidR="004E756A" w:rsidRPr="00470DAD">
        <w:t xml:space="preserve"> </w:t>
      </w:r>
      <w:r w:rsidR="004E756A" w:rsidRPr="00470DAD">
        <w:rPr>
          <w:rFonts w:hint="eastAsia"/>
        </w:rPr>
        <w:t>知識結構學習與自主學習模式</w:t>
      </w:r>
    </w:p>
    <w:p w14:paraId="3BEE6519" w14:textId="68A1CAC6" w:rsidR="00296164" w:rsidRDefault="0036354C" w:rsidP="00666A30">
      <w:pPr>
        <w:spacing w:line="360" w:lineRule="auto"/>
        <w:contextualSpacing/>
        <w:jc w:val="center"/>
      </w:pPr>
      <w:r w:rsidRPr="0036354C">
        <w:rPr>
          <w:noProof/>
        </w:rPr>
        <w:lastRenderedPageBreak/>
        <w:drawing>
          <wp:inline distT="0" distB="0" distL="0" distR="0" wp14:anchorId="21ECF70E" wp14:editId="2838E94D">
            <wp:extent cx="6074410" cy="4745966"/>
            <wp:effectExtent l="76200" t="76200" r="135890" b="131445"/>
            <wp:docPr id="11" name="圖片 3"/>
            <wp:cNvGraphicFramePr/>
            <a:graphic xmlns:a="http://schemas.openxmlformats.org/drawingml/2006/main">
              <a:graphicData uri="http://schemas.openxmlformats.org/drawingml/2006/picture">
                <pic:pic xmlns:pic="http://schemas.openxmlformats.org/drawingml/2006/picture">
                  <pic:nvPicPr>
                    <pic:cNvPr id="4" name="圖片 3"/>
                    <pic:cNvPicPr/>
                  </pic:nvPicPr>
                  <pic:blipFill>
                    <a:blip r:embed="rId12">
                      <a:extLst>
                        <a:ext uri="{28A0092B-C50C-407E-A947-70E740481C1C}">
                          <a14:useLocalDpi xmlns:a14="http://schemas.microsoft.com/office/drawing/2010/main" val="0"/>
                        </a:ext>
                      </a:extLst>
                    </a:blip>
                    <a:stretch>
                      <a:fillRect/>
                    </a:stretch>
                  </pic:blipFill>
                  <pic:spPr>
                    <a:xfrm>
                      <a:off x="0" y="0"/>
                      <a:ext cx="6100143" cy="47660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3A948CC" w14:textId="77777777" w:rsidR="00296164" w:rsidRDefault="00296164" w:rsidP="00666A30">
      <w:pPr>
        <w:spacing w:line="360" w:lineRule="auto"/>
        <w:contextualSpacing/>
        <w:jc w:val="center"/>
      </w:pPr>
      <w:r>
        <w:rPr>
          <w:rFonts w:hint="eastAsia"/>
        </w:rPr>
        <w:t>圖</w:t>
      </w:r>
      <w:r>
        <w:rPr>
          <w:rFonts w:hint="eastAsia"/>
        </w:rPr>
        <w:t>5</w:t>
      </w:r>
      <w:r>
        <w:rPr>
          <w:rFonts w:hint="eastAsia"/>
        </w:rPr>
        <w:t>漸進式探究學習</w:t>
      </w:r>
      <w:r w:rsidRPr="004E756A">
        <w:rPr>
          <w:rFonts w:hint="eastAsia"/>
        </w:rPr>
        <w:t>模式</w:t>
      </w:r>
    </w:p>
    <w:p w14:paraId="505A9658" w14:textId="77777777" w:rsidR="00296164" w:rsidRPr="00296164" w:rsidRDefault="00296164" w:rsidP="00666A30">
      <w:pPr>
        <w:spacing w:line="360" w:lineRule="auto"/>
        <w:contextualSpacing/>
        <w:jc w:val="center"/>
      </w:pPr>
    </w:p>
    <w:p w14:paraId="340FF0F7" w14:textId="77777777" w:rsidR="003C242F" w:rsidRPr="003C242F" w:rsidRDefault="00013304" w:rsidP="00666A30">
      <w:pPr>
        <w:pStyle w:val="a4"/>
        <w:numPr>
          <w:ilvl w:val="0"/>
          <w:numId w:val="1"/>
        </w:numPr>
        <w:spacing w:line="360" w:lineRule="auto"/>
        <w:ind w:leftChars="0"/>
        <w:contextualSpacing/>
        <w:rPr>
          <w:color w:val="000000" w:themeColor="text1"/>
        </w:rPr>
      </w:pPr>
      <w:r w:rsidRPr="00D97EC8">
        <w:rPr>
          <w:rFonts w:ascii="標楷體" w:hAnsi="標楷體" w:hint="eastAsia"/>
        </w:rPr>
        <w:t>補助對象</w:t>
      </w:r>
      <w:r w:rsidR="004B446A" w:rsidRPr="00D97EC8">
        <w:rPr>
          <w:rFonts w:ascii="標楷體" w:hAnsi="標楷體" w:hint="eastAsia"/>
        </w:rPr>
        <w:t>：</w:t>
      </w:r>
    </w:p>
    <w:p w14:paraId="320C7780" w14:textId="392941FD" w:rsidR="003C242F" w:rsidRPr="00470DAD" w:rsidRDefault="00792905" w:rsidP="002E3706">
      <w:pPr>
        <w:pStyle w:val="a4"/>
        <w:numPr>
          <w:ilvl w:val="0"/>
          <w:numId w:val="16"/>
        </w:numPr>
        <w:spacing w:line="360" w:lineRule="auto"/>
        <w:ind w:leftChars="0"/>
        <w:contextualSpacing/>
        <w:rPr>
          <w:rFonts w:ascii="標楷體" w:hAnsi="標楷體"/>
          <w:color w:val="000000" w:themeColor="text1"/>
        </w:rPr>
      </w:pPr>
      <w:r w:rsidRPr="00470DAD">
        <w:rPr>
          <w:rFonts w:ascii="標楷體" w:hAnsi="標楷體" w:hint="eastAsia"/>
          <w:color w:val="000000" w:themeColor="text1"/>
        </w:rPr>
        <w:t>曾參與</w:t>
      </w:r>
      <w:r w:rsidR="00B30557" w:rsidRPr="00470DAD">
        <w:rPr>
          <w:rFonts w:ascii="標楷體" w:hAnsi="標楷體" w:hint="eastAsia"/>
          <w:color w:val="000000" w:themeColor="text1"/>
        </w:rPr>
        <w:t>適性教學</w:t>
      </w:r>
      <w:r w:rsidR="003C242F" w:rsidRPr="00470DAD">
        <w:rPr>
          <w:rFonts w:ascii="標楷體" w:hAnsi="標楷體" w:hint="eastAsia"/>
          <w:color w:val="000000" w:themeColor="text1"/>
        </w:rPr>
        <w:t>全國推動計畫核心學校</w:t>
      </w:r>
      <w:r w:rsidRPr="00470DAD">
        <w:rPr>
          <w:rFonts w:ascii="標楷體" w:hAnsi="標楷體" w:hint="eastAsia"/>
          <w:color w:val="000000" w:themeColor="text1"/>
        </w:rPr>
        <w:t>。</w:t>
      </w:r>
    </w:p>
    <w:p w14:paraId="49007EC9" w14:textId="5D6639C9" w:rsidR="003C242F" w:rsidRPr="00470DAD" w:rsidRDefault="003C242F" w:rsidP="002E3706">
      <w:pPr>
        <w:pStyle w:val="a4"/>
        <w:numPr>
          <w:ilvl w:val="0"/>
          <w:numId w:val="16"/>
        </w:numPr>
        <w:spacing w:line="360" w:lineRule="auto"/>
        <w:ind w:leftChars="0"/>
        <w:contextualSpacing/>
        <w:rPr>
          <w:rFonts w:ascii="標楷體" w:hAnsi="標楷體"/>
          <w:color w:val="000000" w:themeColor="text1"/>
        </w:rPr>
      </w:pPr>
      <w:r w:rsidRPr="00470DAD">
        <w:rPr>
          <w:rFonts w:ascii="標楷體" w:hAnsi="標楷體" w:hint="eastAsia"/>
          <w:color w:val="000000" w:themeColor="text1"/>
        </w:rPr>
        <w:t>曾參與適性教學</w:t>
      </w:r>
      <w:r w:rsidR="0000593E" w:rsidRPr="00470DAD">
        <w:rPr>
          <w:rFonts w:ascii="標楷體" w:hAnsi="標楷體" w:hint="eastAsia"/>
          <w:color w:val="000000" w:themeColor="text1"/>
        </w:rPr>
        <w:t>教材研發</w:t>
      </w:r>
      <w:r w:rsidR="00792905" w:rsidRPr="00470DAD">
        <w:rPr>
          <w:rFonts w:ascii="標楷體" w:hAnsi="標楷體" w:hint="eastAsia"/>
          <w:color w:val="000000" w:themeColor="text1"/>
        </w:rPr>
        <w:t>實驗計畫</w:t>
      </w:r>
      <w:r w:rsidRPr="00470DAD">
        <w:rPr>
          <w:rFonts w:ascii="標楷體" w:hAnsi="標楷體" w:hint="eastAsia"/>
          <w:color w:val="000000" w:themeColor="text1"/>
        </w:rPr>
        <w:t>中心學校及</w:t>
      </w:r>
      <w:r w:rsidR="00B30557" w:rsidRPr="00470DAD">
        <w:rPr>
          <w:rFonts w:ascii="標楷體" w:hAnsi="標楷體" w:hint="eastAsia"/>
          <w:color w:val="000000" w:themeColor="text1"/>
        </w:rPr>
        <w:t>種子學校</w:t>
      </w:r>
      <w:r w:rsidR="00792905" w:rsidRPr="00470DAD">
        <w:rPr>
          <w:rFonts w:ascii="標楷體" w:hAnsi="標楷體" w:hint="eastAsia"/>
          <w:color w:val="000000" w:themeColor="text1"/>
        </w:rPr>
        <w:t>。</w:t>
      </w:r>
    </w:p>
    <w:p w14:paraId="3E469ED0" w14:textId="7E80B1B7" w:rsidR="00217863" w:rsidRPr="00470DAD" w:rsidRDefault="003C242F" w:rsidP="00470DAD">
      <w:pPr>
        <w:pStyle w:val="a4"/>
        <w:numPr>
          <w:ilvl w:val="0"/>
          <w:numId w:val="16"/>
        </w:numPr>
        <w:spacing w:line="360" w:lineRule="auto"/>
        <w:ind w:leftChars="0"/>
        <w:contextualSpacing/>
        <w:rPr>
          <w:color w:val="000000" w:themeColor="text1"/>
        </w:rPr>
      </w:pPr>
      <w:r w:rsidRPr="00470DAD">
        <w:rPr>
          <w:rFonts w:ascii="標楷體" w:hAnsi="標楷體" w:hint="eastAsia"/>
          <w:color w:val="000000" w:themeColor="text1"/>
        </w:rPr>
        <w:t>曾參與教育部</w:t>
      </w:r>
      <w:r w:rsidR="006E5E9A" w:rsidRPr="00470DAD">
        <w:rPr>
          <w:rFonts w:ascii="標楷體" w:hAnsi="標楷體" w:hint="eastAsia"/>
          <w:color w:val="000000" w:themeColor="text1"/>
        </w:rPr>
        <w:t>科技輔助自主學習</w:t>
      </w:r>
      <w:r w:rsidR="00792905" w:rsidRPr="00470DAD">
        <w:rPr>
          <w:rFonts w:ascii="標楷體" w:hAnsi="標楷體" w:hint="eastAsia"/>
          <w:color w:val="000000" w:themeColor="text1"/>
        </w:rPr>
        <w:t>推動</w:t>
      </w:r>
      <w:r w:rsidR="006E5E9A" w:rsidRPr="00470DAD">
        <w:rPr>
          <w:rFonts w:ascii="標楷體" w:hAnsi="標楷體" w:hint="eastAsia"/>
          <w:color w:val="000000" w:themeColor="text1"/>
        </w:rPr>
        <w:t>計畫學校</w:t>
      </w:r>
      <w:r w:rsidR="0000593E" w:rsidRPr="00470DAD">
        <w:rPr>
          <w:rFonts w:ascii="標楷體" w:hAnsi="標楷體" w:hint="eastAsia"/>
          <w:color w:val="000000" w:themeColor="text1"/>
        </w:rPr>
        <w:t>/</w:t>
      </w:r>
      <w:r w:rsidR="00470DAD" w:rsidRPr="00470DAD">
        <w:rPr>
          <w:rFonts w:ascii="標楷體" w:hAnsi="標楷體" w:hint="eastAsia"/>
          <w:color w:val="000000" w:themeColor="text1"/>
        </w:rPr>
        <w:t>數位學習</w:t>
      </w:r>
      <w:r w:rsidR="00470DAD">
        <w:rPr>
          <w:rFonts w:ascii="標楷體" w:hAnsi="標楷體" w:hint="eastAsia"/>
          <w:color w:val="000000" w:themeColor="text1"/>
        </w:rPr>
        <w:t>推動</w:t>
      </w:r>
      <w:r w:rsidR="00470DAD" w:rsidRPr="00470DAD">
        <w:rPr>
          <w:rFonts w:ascii="標楷體" w:hAnsi="標楷體" w:hint="eastAsia"/>
          <w:color w:val="000000" w:themeColor="text1"/>
        </w:rPr>
        <w:t>計畫</w:t>
      </w:r>
      <w:r w:rsidRPr="00470DAD">
        <w:rPr>
          <w:rFonts w:ascii="標楷體" w:hAnsi="標楷體" w:hint="eastAsia"/>
          <w:color w:val="000000" w:themeColor="text1"/>
        </w:rPr>
        <w:t>學校</w:t>
      </w:r>
      <w:r w:rsidR="00792905" w:rsidRPr="00470DAD">
        <w:rPr>
          <w:rFonts w:ascii="標楷體" w:hAnsi="標楷體" w:hint="eastAsia"/>
          <w:color w:val="000000" w:themeColor="text1"/>
        </w:rPr>
        <w:t>。</w:t>
      </w:r>
    </w:p>
    <w:p w14:paraId="36475A2B" w14:textId="75A8199C" w:rsidR="00B60BDF" w:rsidRPr="00CC01B9" w:rsidRDefault="00013304" w:rsidP="00666A30">
      <w:pPr>
        <w:pStyle w:val="a4"/>
        <w:numPr>
          <w:ilvl w:val="0"/>
          <w:numId w:val="1"/>
        </w:numPr>
        <w:spacing w:line="360" w:lineRule="auto"/>
        <w:ind w:leftChars="0"/>
        <w:contextualSpacing/>
        <w:rPr>
          <w:color w:val="000000" w:themeColor="text1"/>
        </w:rPr>
      </w:pPr>
      <w:r w:rsidRPr="00CC01B9">
        <w:rPr>
          <w:rFonts w:hint="eastAsia"/>
          <w:color w:val="000000" w:themeColor="text1"/>
        </w:rPr>
        <w:t>計畫期程</w:t>
      </w:r>
      <w:r w:rsidR="004B446A" w:rsidRPr="00CC01B9">
        <w:rPr>
          <w:rFonts w:hint="eastAsia"/>
          <w:color w:val="000000" w:themeColor="text1"/>
        </w:rPr>
        <w:t>：自</w:t>
      </w:r>
      <w:r w:rsidR="00023D73" w:rsidRPr="00CC01B9">
        <w:rPr>
          <w:rFonts w:hint="eastAsia"/>
          <w:color w:val="000000" w:themeColor="text1"/>
        </w:rPr>
        <w:t>民國</w:t>
      </w:r>
      <w:r w:rsidR="0088017F" w:rsidRPr="00CC01B9">
        <w:rPr>
          <w:rFonts w:hint="eastAsia"/>
          <w:color w:val="000000" w:themeColor="text1"/>
        </w:rPr>
        <w:t>11</w:t>
      </w:r>
      <w:r w:rsidR="00E15F15">
        <w:rPr>
          <w:rFonts w:hint="eastAsia"/>
          <w:color w:val="000000" w:themeColor="text1"/>
        </w:rPr>
        <w:t>1</w:t>
      </w:r>
      <w:r w:rsidR="004B446A" w:rsidRPr="00CC01B9">
        <w:rPr>
          <w:rFonts w:hint="eastAsia"/>
          <w:color w:val="000000" w:themeColor="text1"/>
        </w:rPr>
        <w:t>年</w:t>
      </w:r>
      <w:r w:rsidR="00B165C1">
        <w:rPr>
          <w:rFonts w:hint="eastAsia"/>
          <w:color w:val="000000" w:themeColor="text1"/>
        </w:rPr>
        <w:t>1</w:t>
      </w:r>
      <w:r w:rsidR="004B446A" w:rsidRPr="00CC01B9">
        <w:rPr>
          <w:rFonts w:hint="eastAsia"/>
          <w:color w:val="000000" w:themeColor="text1"/>
        </w:rPr>
        <w:t>月</w:t>
      </w:r>
      <w:r w:rsidR="00064392" w:rsidRPr="00CC01B9">
        <w:rPr>
          <w:rFonts w:hint="eastAsia"/>
          <w:color w:val="000000" w:themeColor="text1"/>
        </w:rPr>
        <w:t>1</w:t>
      </w:r>
      <w:r w:rsidR="004B446A" w:rsidRPr="00CC01B9">
        <w:rPr>
          <w:rFonts w:hint="eastAsia"/>
          <w:color w:val="000000" w:themeColor="text1"/>
        </w:rPr>
        <w:t>日至</w:t>
      </w:r>
      <w:r w:rsidR="004B446A" w:rsidRPr="00CC01B9">
        <w:rPr>
          <w:rFonts w:hint="eastAsia"/>
          <w:color w:val="000000" w:themeColor="text1"/>
        </w:rPr>
        <w:t>12</w:t>
      </w:r>
      <w:r w:rsidR="004B446A" w:rsidRPr="00CC01B9">
        <w:rPr>
          <w:rFonts w:hint="eastAsia"/>
          <w:color w:val="000000" w:themeColor="text1"/>
        </w:rPr>
        <w:t>月</w:t>
      </w:r>
      <w:r w:rsidR="004B446A" w:rsidRPr="00CC01B9">
        <w:rPr>
          <w:rFonts w:hint="eastAsia"/>
          <w:color w:val="000000" w:themeColor="text1"/>
        </w:rPr>
        <w:t>31</w:t>
      </w:r>
      <w:r w:rsidR="004B446A" w:rsidRPr="00CC01B9">
        <w:rPr>
          <w:rFonts w:hint="eastAsia"/>
          <w:color w:val="000000" w:themeColor="text1"/>
        </w:rPr>
        <w:t>日。</w:t>
      </w:r>
    </w:p>
    <w:p w14:paraId="6A5AFDD5" w14:textId="7CBC2A3B" w:rsidR="00A37EB9" w:rsidRDefault="00A37EB9" w:rsidP="00666A30">
      <w:pPr>
        <w:pStyle w:val="a4"/>
        <w:numPr>
          <w:ilvl w:val="0"/>
          <w:numId w:val="1"/>
        </w:numPr>
        <w:spacing w:line="360" w:lineRule="auto"/>
        <w:ind w:leftChars="0"/>
        <w:contextualSpacing/>
      </w:pPr>
      <w:r>
        <w:rPr>
          <w:rFonts w:hint="eastAsia"/>
        </w:rPr>
        <w:t>甄選校數：</w:t>
      </w:r>
      <w:r w:rsidR="0088017F">
        <w:rPr>
          <w:rFonts w:hint="eastAsia"/>
        </w:rPr>
        <w:t>33</w:t>
      </w:r>
      <w:r>
        <w:rPr>
          <w:rFonts w:hint="eastAsia"/>
        </w:rPr>
        <w:t>所。</w:t>
      </w:r>
    </w:p>
    <w:p w14:paraId="3FC8C8E5" w14:textId="77777777" w:rsidR="00013304" w:rsidRDefault="00013304" w:rsidP="00666A30">
      <w:pPr>
        <w:pStyle w:val="a4"/>
        <w:numPr>
          <w:ilvl w:val="0"/>
          <w:numId w:val="1"/>
        </w:numPr>
        <w:spacing w:line="360" w:lineRule="auto"/>
        <w:ind w:leftChars="0"/>
        <w:contextualSpacing/>
      </w:pPr>
      <w:r w:rsidRPr="00013304">
        <w:rPr>
          <w:rFonts w:hint="eastAsia"/>
        </w:rPr>
        <w:t>工作內容</w:t>
      </w:r>
    </w:p>
    <w:p w14:paraId="14CFBDFB" w14:textId="7FF8D10E" w:rsidR="00A00F3C" w:rsidRDefault="00217863" w:rsidP="00666A30">
      <w:pPr>
        <w:pStyle w:val="a4"/>
        <w:spacing w:line="360" w:lineRule="auto"/>
        <w:ind w:leftChars="0" w:firstLine="480"/>
        <w:contextualSpacing/>
      </w:pPr>
      <w:r w:rsidRPr="00470DAD">
        <w:rPr>
          <w:rFonts w:hint="eastAsia"/>
          <w:color w:val="000000" w:themeColor="text1"/>
        </w:rPr>
        <w:t>本計畫目標為數學</w:t>
      </w:r>
      <w:r w:rsidR="00CD141C" w:rsidRPr="00470DAD">
        <w:rPr>
          <w:rFonts w:hint="eastAsia"/>
          <w:color w:val="000000" w:themeColor="text1"/>
        </w:rPr>
        <w:t>、國語文</w:t>
      </w:r>
      <w:r w:rsidR="00296164" w:rsidRPr="00470DAD">
        <w:rPr>
          <w:rFonts w:hint="eastAsia"/>
          <w:color w:val="000000" w:themeColor="text1"/>
        </w:rPr>
        <w:t>、</w:t>
      </w:r>
      <w:r w:rsidRPr="00470DAD">
        <w:rPr>
          <w:rFonts w:hint="eastAsia"/>
          <w:color w:val="000000" w:themeColor="text1"/>
        </w:rPr>
        <w:t>自然科學</w:t>
      </w:r>
      <w:r w:rsidR="00296164" w:rsidRPr="00470DAD">
        <w:rPr>
          <w:rFonts w:hint="eastAsia"/>
          <w:color w:val="000000" w:themeColor="text1"/>
        </w:rPr>
        <w:t>以及英語文領域</w:t>
      </w:r>
      <w:r w:rsidRPr="00470DAD">
        <w:rPr>
          <w:rFonts w:hint="eastAsia"/>
          <w:color w:val="000000" w:themeColor="text1"/>
        </w:rPr>
        <w:t>適性教學的推廣使用</w:t>
      </w:r>
      <w:r w:rsidR="00FA1445" w:rsidRPr="00470DAD">
        <w:rPr>
          <w:rFonts w:hint="eastAsia"/>
          <w:color w:val="000000" w:themeColor="text1"/>
        </w:rPr>
        <w:t>，</w:t>
      </w:r>
      <w:r w:rsidRPr="00217863">
        <w:rPr>
          <w:rFonts w:hint="eastAsia"/>
        </w:rPr>
        <w:t>工作詳述如下：</w:t>
      </w:r>
    </w:p>
    <w:p w14:paraId="00B7EFEC" w14:textId="0F947C06" w:rsidR="003B52FD" w:rsidRPr="00302146" w:rsidRDefault="004E756A" w:rsidP="00666A30">
      <w:pPr>
        <w:pStyle w:val="a4"/>
        <w:numPr>
          <w:ilvl w:val="1"/>
          <w:numId w:val="1"/>
        </w:numPr>
        <w:spacing w:line="360" w:lineRule="auto"/>
        <w:ind w:leftChars="0"/>
        <w:contextualSpacing/>
        <w:rPr>
          <w:color w:val="000000" w:themeColor="text1"/>
        </w:rPr>
      </w:pPr>
      <w:r w:rsidRPr="00302146">
        <w:rPr>
          <w:rFonts w:hint="eastAsia"/>
          <w:color w:val="000000" w:themeColor="text1"/>
        </w:rPr>
        <w:lastRenderedPageBreak/>
        <w:t>持續</w:t>
      </w:r>
      <w:r w:rsidR="0036354C">
        <w:rPr>
          <w:rFonts w:hint="eastAsia"/>
          <w:color w:val="000000" w:themeColor="text1"/>
        </w:rPr>
        <w:t>使</w:t>
      </w:r>
      <w:r w:rsidRPr="00302146">
        <w:rPr>
          <w:rFonts w:hint="eastAsia"/>
          <w:color w:val="000000" w:themeColor="text1"/>
        </w:rPr>
        <w:t>用</w:t>
      </w:r>
      <w:proofErr w:type="gramStart"/>
      <w:r w:rsidRPr="00302146">
        <w:rPr>
          <w:rFonts w:hint="eastAsia"/>
          <w:color w:val="000000" w:themeColor="text1"/>
        </w:rPr>
        <w:t>因材網進行</w:t>
      </w:r>
      <w:proofErr w:type="gramEnd"/>
      <w:r w:rsidRPr="00302146">
        <w:rPr>
          <w:rFonts w:hint="eastAsia"/>
          <w:color w:val="000000" w:themeColor="text1"/>
        </w:rPr>
        <w:t>教學</w:t>
      </w:r>
    </w:p>
    <w:p w14:paraId="5149C200" w14:textId="0ED530FB" w:rsidR="00835A83" w:rsidRPr="005D1B03" w:rsidRDefault="008567B2" w:rsidP="005D1B03">
      <w:pPr>
        <w:pStyle w:val="a4"/>
        <w:spacing w:line="360" w:lineRule="auto"/>
        <w:ind w:leftChars="401" w:left="962" w:firstLine="478"/>
        <w:contextualSpacing/>
        <w:rPr>
          <w:color w:val="000000" w:themeColor="text1"/>
        </w:rPr>
      </w:pPr>
      <w:r w:rsidRPr="00302146">
        <w:rPr>
          <w:rFonts w:hint="eastAsia"/>
          <w:color w:val="000000" w:themeColor="text1"/>
        </w:rPr>
        <w:t>核心學校學期中每週至少有</w:t>
      </w:r>
      <w:r w:rsidRPr="00302146">
        <w:rPr>
          <w:rFonts w:hint="eastAsia"/>
          <w:color w:val="000000" w:themeColor="text1"/>
        </w:rPr>
        <w:t>1</w:t>
      </w:r>
      <w:r w:rsidRPr="00302146">
        <w:rPr>
          <w:rFonts w:hint="eastAsia"/>
          <w:color w:val="000000" w:themeColor="text1"/>
        </w:rPr>
        <w:t>個班級</w:t>
      </w:r>
      <w:r w:rsidR="00206F1B">
        <w:rPr>
          <w:rFonts w:hint="eastAsia"/>
          <w:color w:val="000000" w:themeColor="text1"/>
        </w:rPr>
        <w:t>持續使用</w:t>
      </w:r>
      <w:proofErr w:type="gramStart"/>
      <w:r w:rsidR="00206F1B">
        <w:rPr>
          <w:rFonts w:hint="eastAsia"/>
          <w:color w:val="000000" w:themeColor="text1"/>
        </w:rPr>
        <w:t>因材網</w:t>
      </w:r>
      <w:proofErr w:type="gramEnd"/>
      <w:r w:rsidRPr="00302146">
        <w:rPr>
          <w:rFonts w:hint="eastAsia"/>
          <w:color w:val="000000" w:themeColor="text1"/>
        </w:rPr>
        <w:t>，</w:t>
      </w:r>
      <w:r w:rsidR="00206F1B">
        <w:rPr>
          <w:rFonts w:hint="eastAsia"/>
          <w:color w:val="000000" w:themeColor="text1"/>
        </w:rPr>
        <w:t>計畫提供之</w:t>
      </w:r>
      <w:r w:rsidR="007E1AAA" w:rsidRPr="00302146">
        <w:rPr>
          <w:rFonts w:hint="eastAsia"/>
          <w:color w:val="000000" w:themeColor="text1"/>
        </w:rPr>
        <w:t>平板</w:t>
      </w:r>
      <w:r w:rsidR="00206F1B">
        <w:rPr>
          <w:rFonts w:hint="eastAsia"/>
          <w:color w:val="000000" w:themeColor="text1"/>
        </w:rPr>
        <w:t>每台</w:t>
      </w:r>
      <w:r w:rsidR="007E1AAA" w:rsidRPr="00302146">
        <w:rPr>
          <w:rFonts w:hint="eastAsia"/>
          <w:color w:val="000000" w:themeColor="text1"/>
        </w:rPr>
        <w:t>月平均</w:t>
      </w:r>
      <w:r w:rsidR="00835A83" w:rsidRPr="00CC01B9">
        <w:rPr>
          <w:rFonts w:hint="eastAsia"/>
          <w:color w:val="000000" w:themeColor="text1"/>
        </w:rPr>
        <w:t>使用</w:t>
      </w:r>
      <w:r w:rsidR="00206F1B">
        <w:rPr>
          <w:rFonts w:hint="eastAsia"/>
          <w:color w:val="000000" w:themeColor="text1"/>
        </w:rPr>
        <w:t>時數達</w:t>
      </w:r>
      <w:r w:rsidR="00B65941" w:rsidRPr="00CC01B9">
        <w:rPr>
          <w:rFonts w:hint="eastAsia"/>
          <w:color w:val="000000" w:themeColor="text1"/>
        </w:rPr>
        <w:t>10</w:t>
      </w:r>
      <w:r w:rsidR="00835A83" w:rsidRPr="00CC01B9">
        <w:rPr>
          <w:rFonts w:hint="eastAsia"/>
          <w:color w:val="000000" w:themeColor="text1"/>
        </w:rPr>
        <w:t>小時</w:t>
      </w:r>
      <w:r w:rsidR="007E1AAA" w:rsidRPr="00CC01B9">
        <w:rPr>
          <w:rFonts w:hint="eastAsia"/>
          <w:color w:val="000000" w:themeColor="text1"/>
        </w:rPr>
        <w:t>以上</w:t>
      </w:r>
      <w:r w:rsidR="00206F1B">
        <w:rPr>
          <w:rFonts w:hint="eastAsia"/>
          <w:color w:val="000000" w:themeColor="text1"/>
        </w:rPr>
        <w:t>，</w:t>
      </w:r>
      <w:r w:rsidR="00D228A9" w:rsidRPr="00302146">
        <w:rPr>
          <w:rFonts w:hint="eastAsia"/>
          <w:color w:val="000000" w:themeColor="text1"/>
        </w:rPr>
        <w:t>未達時數</w:t>
      </w:r>
      <w:r w:rsidR="00206F1B">
        <w:rPr>
          <w:rFonts w:hint="eastAsia"/>
          <w:color w:val="000000" w:themeColor="text1"/>
        </w:rPr>
        <w:t>將</w:t>
      </w:r>
      <w:r w:rsidR="00835A83" w:rsidRPr="00302146">
        <w:rPr>
          <w:rFonts w:hint="eastAsia"/>
          <w:color w:val="000000" w:themeColor="text1"/>
        </w:rPr>
        <w:t>啟動輔導機制，</w:t>
      </w:r>
      <w:r w:rsidR="007E1AAA" w:rsidRPr="00302146">
        <w:rPr>
          <w:rFonts w:hint="eastAsia"/>
          <w:color w:val="000000" w:themeColor="text1"/>
        </w:rPr>
        <w:t>持續兩個月未</w:t>
      </w:r>
      <w:r w:rsidR="00E414C3">
        <w:rPr>
          <w:rFonts w:hint="eastAsia"/>
          <w:color w:val="000000" w:themeColor="text1"/>
        </w:rPr>
        <w:t>達標，將會取消</w:t>
      </w:r>
      <w:r w:rsidR="005D1B03">
        <w:rPr>
          <w:rFonts w:hint="eastAsia"/>
          <w:color w:val="000000" w:themeColor="text1"/>
        </w:rPr>
        <w:t>核心資格，並將平板設備歸還本</w:t>
      </w:r>
      <w:r w:rsidR="00E414C3">
        <w:rPr>
          <w:rFonts w:hint="eastAsia"/>
          <w:color w:val="000000" w:themeColor="text1"/>
        </w:rPr>
        <w:t>計畫</w:t>
      </w:r>
      <w:r w:rsidRPr="00302146">
        <w:rPr>
          <w:rFonts w:hint="eastAsia"/>
          <w:color w:val="000000" w:themeColor="text1"/>
        </w:rPr>
        <w:t>。</w:t>
      </w:r>
    </w:p>
    <w:p w14:paraId="4BEE91C8" w14:textId="77777777" w:rsidR="00AD591A" w:rsidRPr="00470DAD" w:rsidRDefault="00AD591A" w:rsidP="00666A30">
      <w:pPr>
        <w:pStyle w:val="a4"/>
        <w:numPr>
          <w:ilvl w:val="1"/>
          <w:numId w:val="1"/>
        </w:numPr>
        <w:spacing w:line="360" w:lineRule="auto"/>
        <w:ind w:leftChars="0"/>
        <w:contextualSpacing/>
        <w:rPr>
          <w:color w:val="000000" w:themeColor="text1"/>
        </w:rPr>
      </w:pPr>
      <w:r w:rsidRPr="00470DAD">
        <w:rPr>
          <w:rFonts w:hint="eastAsia"/>
          <w:color w:val="000000" w:themeColor="text1"/>
        </w:rPr>
        <w:t>使用</w:t>
      </w:r>
      <w:proofErr w:type="gramStart"/>
      <w:r w:rsidRPr="00470DAD">
        <w:rPr>
          <w:rFonts w:hint="eastAsia"/>
          <w:color w:val="000000" w:themeColor="text1"/>
        </w:rPr>
        <w:t>因材網進行</w:t>
      </w:r>
      <w:proofErr w:type="gramEnd"/>
      <w:r w:rsidRPr="00470DAD">
        <w:rPr>
          <w:rFonts w:hint="eastAsia"/>
          <w:color w:val="000000" w:themeColor="text1"/>
        </w:rPr>
        <w:t>學習扶助</w:t>
      </w:r>
    </w:p>
    <w:p w14:paraId="1A5B750C" w14:textId="66F9865C" w:rsidR="00AD591A" w:rsidRDefault="005D1B03" w:rsidP="00AD591A">
      <w:pPr>
        <w:pStyle w:val="a4"/>
        <w:spacing w:line="360" w:lineRule="auto"/>
        <w:ind w:leftChars="0" w:left="966" w:firstLineChars="197" w:firstLine="473"/>
        <w:contextualSpacing/>
      </w:pPr>
      <w:r>
        <w:rPr>
          <w:rFonts w:hint="eastAsia"/>
        </w:rPr>
        <w:t>利用</w:t>
      </w:r>
      <w:r w:rsidR="008567B2" w:rsidRPr="008567B2">
        <w:rPr>
          <w:rFonts w:hint="eastAsia"/>
        </w:rPr>
        <w:t>學習扶助科技化評量診斷結果資料，於</w:t>
      </w:r>
      <w:r w:rsidR="004B30E2">
        <w:rPr>
          <w:rFonts w:hint="eastAsia"/>
        </w:rPr>
        <w:t>使用</w:t>
      </w:r>
      <w:proofErr w:type="gramStart"/>
      <w:r w:rsidR="008567B2" w:rsidRPr="008567B2">
        <w:rPr>
          <w:rFonts w:hint="eastAsia"/>
        </w:rPr>
        <w:t>因材網</w:t>
      </w:r>
      <w:r w:rsidR="004B30E2">
        <w:rPr>
          <w:rFonts w:hint="eastAsia"/>
        </w:rPr>
        <w:t>平台</w:t>
      </w:r>
      <w:proofErr w:type="gramEnd"/>
      <w:r w:rsidR="008567B2" w:rsidRPr="008567B2">
        <w:rPr>
          <w:rFonts w:hint="eastAsia"/>
        </w:rPr>
        <w:t>上進行扶助學習。</w:t>
      </w:r>
    </w:p>
    <w:p w14:paraId="281002FC" w14:textId="1AA29C9F" w:rsidR="008567B2" w:rsidRPr="00470DAD" w:rsidRDefault="00D15318" w:rsidP="008567B2">
      <w:pPr>
        <w:pStyle w:val="a4"/>
        <w:numPr>
          <w:ilvl w:val="1"/>
          <w:numId w:val="1"/>
        </w:numPr>
        <w:spacing w:line="360" w:lineRule="auto"/>
        <w:ind w:leftChars="0"/>
        <w:contextualSpacing/>
        <w:rPr>
          <w:color w:val="000000" w:themeColor="text1"/>
        </w:rPr>
      </w:pPr>
      <w:r w:rsidRPr="00470DAD">
        <w:rPr>
          <w:rFonts w:hint="eastAsia"/>
          <w:color w:val="000000" w:themeColor="text1"/>
        </w:rPr>
        <w:t>使用因</w:t>
      </w:r>
      <w:proofErr w:type="gramStart"/>
      <w:r w:rsidRPr="00470DAD">
        <w:rPr>
          <w:rFonts w:hint="eastAsia"/>
          <w:color w:val="000000" w:themeColor="text1"/>
        </w:rPr>
        <w:t>材網派</w:t>
      </w:r>
      <w:proofErr w:type="gramEnd"/>
      <w:r w:rsidRPr="00470DAD">
        <w:rPr>
          <w:rFonts w:hint="eastAsia"/>
          <w:color w:val="000000" w:themeColor="text1"/>
        </w:rPr>
        <w:t>發</w:t>
      </w:r>
      <w:r w:rsidR="008567B2" w:rsidRPr="00470DAD">
        <w:rPr>
          <w:rFonts w:hint="eastAsia"/>
          <w:color w:val="000000" w:themeColor="text1"/>
        </w:rPr>
        <w:t>寒暑假作業</w:t>
      </w:r>
    </w:p>
    <w:p w14:paraId="2424DB19" w14:textId="1894AA27" w:rsidR="008567B2" w:rsidRDefault="0000593E" w:rsidP="008567B2">
      <w:pPr>
        <w:pStyle w:val="a4"/>
        <w:spacing w:line="360" w:lineRule="auto"/>
        <w:ind w:leftChars="0" w:left="960" w:firstLine="480"/>
        <w:contextualSpacing/>
      </w:pPr>
      <w:r>
        <w:rPr>
          <w:rFonts w:hint="eastAsia"/>
        </w:rPr>
        <w:t>核心學校應每學期至少</w:t>
      </w:r>
      <w:r w:rsidR="008567B2" w:rsidRPr="008567B2">
        <w:rPr>
          <w:rFonts w:hint="eastAsia"/>
        </w:rPr>
        <w:t>1</w:t>
      </w:r>
      <w:r>
        <w:rPr>
          <w:rFonts w:hint="eastAsia"/>
        </w:rPr>
        <w:t>個班級，使用</w:t>
      </w:r>
      <w:proofErr w:type="gramStart"/>
      <w:r>
        <w:rPr>
          <w:rFonts w:hint="eastAsia"/>
        </w:rPr>
        <w:t>因</w:t>
      </w:r>
      <w:r w:rsidR="008567B2" w:rsidRPr="008567B2">
        <w:rPr>
          <w:rFonts w:hint="eastAsia"/>
        </w:rPr>
        <w:t>材網</w:t>
      </w:r>
      <w:r>
        <w:rPr>
          <w:rFonts w:hint="eastAsia"/>
        </w:rPr>
        <w:t>平台</w:t>
      </w:r>
      <w:proofErr w:type="gramEnd"/>
      <w:r w:rsidR="00D15318">
        <w:rPr>
          <w:rFonts w:hint="eastAsia"/>
        </w:rPr>
        <w:t>派發學生</w:t>
      </w:r>
      <w:r>
        <w:rPr>
          <w:rFonts w:hint="eastAsia"/>
        </w:rPr>
        <w:t>寒暑假作業</w:t>
      </w:r>
      <w:r w:rsidR="008567B2" w:rsidRPr="008567B2">
        <w:rPr>
          <w:rFonts w:hint="eastAsia"/>
        </w:rPr>
        <w:t>。</w:t>
      </w:r>
    </w:p>
    <w:p w14:paraId="7B67CFFA" w14:textId="0569AAB0" w:rsidR="008567B2" w:rsidRDefault="008567B2" w:rsidP="008567B2">
      <w:pPr>
        <w:pStyle w:val="a4"/>
        <w:numPr>
          <w:ilvl w:val="1"/>
          <w:numId w:val="1"/>
        </w:numPr>
        <w:spacing w:line="360" w:lineRule="auto"/>
        <w:ind w:leftChars="0"/>
        <w:contextualSpacing/>
      </w:pPr>
      <w:r w:rsidRPr="00535EB0">
        <w:rPr>
          <w:rFonts w:hint="eastAsia"/>
        </w:rPr>
        <w:t>成立適性教學教師社群</w:t>
      </w:r>
    </w:p>
    <w:p w14:paraId="58A2B689" w14:textId="5D4B78AC" w:rsidR="008567B2" w:rsidRDefault="008567B2" w:rsidP="00F575A5">
      <w:pPr>
        <w:pStyle w:val="a4"/>
        <w:spacing w:line="360" w:lineRule="auto"/>
        <w:ind w:leftChars="401" w:left="962" w:firstLine="478"/>
        <w:contextualSpacing/>
        <w:jc w:val="both"/>
      </w:pPr>
      <w:r w:rsidRPr="008567B2">
        <w:rPr>
          <w:rFonts w:hint="eastAsia"/>
        </w:rPr>
        <w:t>核心學校需成立適性教學教師社群，於每學期召開</w:t>
      </w:r>
      <w:r w:rsidRPr="008567B2">
        <w:rPr>
          <w:rFonts w:hint="eastAsia"/>
        </w:rPr>
        <w:t>2</w:t>
      </w:r>
      <w:r w:rsidRPr="008567B2">
        <w:rPr>
          <w:rFonts w:hint="eastAsia"/>
        </w:rPr>
        <w:t>次以上經驗交流會議，</w:t>
      </w:r>
      <w:r>
        <w:rPr>
          <w:rFonts w:hint="eastAsia"/>
        </w:rPr>
        <w:t>總計至少</w:t>
      </w:r>
      <w:r>
        <w:rPr>
          <w:rFonts w:hint="eastAsia"/>
        </w:rPr>
        <w:t>4</w:t>
      </w:r>
      <w:r>
        <w:rPr>
          <w:rFonts w:hint="eastAsia"/>
        </w:rPr>
        <w:t>場會議</w:t>
      </w:r>
      <w:r w:rsidRPr="00470DAD">
        <w:rPr>
          <w:rFonts w:hint="eastAsia"/>
          <w:color w:val="000000" w:themeColor="text1"/>
        </w:rPr>
        <w:t>，每場至少三位教師</w:t>
      </w:r>
      <w:r w:rsidR="0000593E" w:rsidRPr="00470DAD">
        <w:rPr>
          <w:rFonts w:hint="eastAsia"/>
          <w:color w:val="000000" w:themeColor="text1"/>
        </w:rPr>
        <w:t>參與</w:t>
      </w:r>
      <w:r w:rsidRPr="00470DAD">
        <w:rPr>
          <w:rFonts w:hint="eastAsia"/>
          <w:color w:val="000000" w:themeColor="text1"/>
        </w:rPr>
        <w:t>，</w:t>
      </w:r>
      <w:r w:rsidRPr="008567B2">
        <w:rPr>
          <w:rFonts w:hint="eastAsia"/>
        </w:rPr>
        <w:t>分享</w:t>
      </w:r>
      <w:proofErr w:type="gramStart"/>
      <w:r w:rsidRPr="008567B2">
        <w:rPr>
          <w:rFonts w:hint="eastAsia"/>
        </w:rPr>
        <w:t>因材網教學</w:t>
      </w:r>
      <w:proofErr w:type="gramEnd"/>
      <w:r w:rsidRPr="008567B2">
        <w:rPr>
          <w:rFonts w:hint="eastAsia"/>
        </w:rPr>
        <w:t>應用模式與具體成效。</w:t>
      </w:r>
    </w:p>
    <w:p w14:paraId="7403DDAA" w14:textId="3E13914B" w:rsidR="008567B2" w:rsidRDefault="00042598" w:rsidP="00666A30">
      <w:pPr>
        <w:pStyle w:val="a4"/>
        <w:numPr>
          <w:ilvl w:val="1"/>
          <w:numId w:val="1"/>
        </w:numPr>
        <w:spacing w:line="360" w:lineRule="auto"/>
        <w:ind w:leftChars="0"/>
        <w:contextualSpacing/>
      </w:pPr>
      <w:r w:rsidRPr="00042598">
        <w:rPr>
          <w:rFonts w:hint="eastAsia"/>
        </w:rPr>
        <w:t>研發適性教學教案，並進行教學行動研究及公開授課</w:t>
      </w:r>
    </w:p>
    <w:p w14:paraId="0FB9C07E" w14:textId="29345718" w:rsidR="00042598" w:rsidRDefault="00B21CDF" w:rsidP="00F575A5">
      <w:pPr>
        <w:pStyle w:val="a4"/>
        <w:spacing w:line="360" w:lineRule="auto"/>
        <w:ind w:leftChars="0" w:left="960" w:firstLine="480"/>
        <w:contextualSpacing/>
        <w:jc w:val="both"/>
      </w:pPr>
      <w:r>
        <w:rPr>
          <w:rFonts w:hint="eastAsia"/>
        </w:rPr>
        <w:t>核心學校</w:t>
      </w:r>
      <w:r w:rsidRPr="008816C2">
        <w:rPr>
          <w:rFonts w:hint="eastAsia"/>
        </w:rPr>
        <w:t>需從翻轉教學、自主學習或漸進式探究</w:t>
      </w:r>
      <w:r w:rsidR="00042598" w:rsidRPr="008816C2">
        <w:rPr>
          <w:rFonts w:hint="eastAsia"/>
        </w:rPr>
        <w:t>等教學模式中</w:t>
      </w:r>
      <w:r w:rsidR="00042598" w:rsidRPr="00042598">
        <w:rPr>
          <w:rFonts w:hint="eastAsia"/>
        </w:rPr>
        <w:t>至少研發</w:t>
      </w:r>
      <w:r w:rsidR="00042598" w:rsidRPr="00042598">
        <w:rPr>
          <w:rFonts w:hint="eastAsia"/>
        </w:rPr>
        <w:t>1</w:t>
      </w:r>
      <w:r w:rsidR="00042598" w:rsidRPr="00042598">
        <w:rPr>
          <w:rFonts w:hint="eastAsia"/>
        </w:rPr>
        <w:t>份教案</w:t>
      </w:r>
      <w:r w:rsidR="00042598" w:rsidRPr="00042598">
        <w:rPr>
          <w:rFonts w:hint="eastAsia"/>
        </w:rPr>
        <w:t>(</w:t>
      </w:r>
      <w:r w:rsidR="00042598" w:rsidRPr="00042598">
        <w:rPr>
          <w:rFonts w:hint="eastAsia"/>
        </w:rPr>
        <w:t>配合實驗單元</w:t>
      </w:r>
      <w:r w:rsidR="00042598" w:rsidRPr="00042598">
        <w:rPr>
          <w:rFonts w:hint="eastAsia"/>
        </w:rPr>
        <w:t>)</w:t>
      </w:r>
      <w:r w:rsidR="00042598" w:rsidRPr="00042598">
        <w:rPr>
          <w:rFonts w:hint="eastAsia"/>
        </w:rPr>
        <w:t>，並以實驗設計或</w:t>
      </w:r>
      <w:proofErr w:type="gramStart"/>
      <w:r w:rsidR="00042598" w:rsidRPr="00042598">
        <w:rPr>
          <w:rFonts w:hint="eastAsia"/>
        </w:rPr>
        <w:t>準</w:t>
      </w:r>
      <w:proofErr w:type="gramEnd"/>
      <w:r w:rsidR="00042598" w:rsidRPr="00042598">
        <w:rPr>
          <w:rFonts w:hint="eastAsia"/>
        </w:rPr>
        <w:t>實驗設計</w:t>
      </w:r>
      <w:r w:rsidR="00042598" w:rsidRPr="00042598">
        <w:rPr>
          <w:rFonts w:hint="eastAsia"/>
        </w:rPr>
        <w:t>(</w:t>
      </w:r>
      <w:r w:rsidR="00042598" w:rsidRPr="00042598">
        <w:rPr>
          <w:rFonts w:hint="eastAsia"/>
        </w:rPr>
        <w:t>含實驗</w:t>
      </w:r>
      <w:r w:rsidR="00183D72">
        <w:rPr>
          <w:rFonts w:hint="eastAsia"/>
        </w:rPr>
        <w:t>組與</w:t>
      </w:r>
      <w:r w:rsidR="00F575A5">
        <w:rPr>
          <w:rFonts w:hint="eastAsia"/>
        </w:rPr>
        <w:t>對照組</w:t>
      </w:r>
      <w:r w:rsidR="00042598" w:rsidRPr="00042598">
        <w:rPr>
          <w:rFonts w:hint="eastAsia"/>
        </w:rPr>
        <w:t>至少各二班</w:t>
      </w:r>
      <w:r w:rsidR="00042598" w:rsidRPr="00042598">
        <w:rPr>
          <w:rFonts w:hint="eastAsia"/>
        </w:rPr>
        <w:t>)</w:t>
      </w:r>
      <w:r w:rsidR="00042598" w:rsidRPr="00042598">
        <w:rPr>
          <w:rFonts w:hint="eastAsia"/>
        </w:rPr>
        <w:t>，進行</w:t>
      </w:r>
      <w:r w:rsidR="00042598" w:rsidRPr="00042598">
        <w:rPr>
          <w:rFonts w:hint="eastAsia"/>
        </w:rPr>
        <w:t>1</w:t>
      </w:r>
      <w:r w:rsidR="00042598" w:rsidRPr="00042598">
        <w:rPr>
          <w:rFonts w:hint="eastAsia"/>
        </w:rPr>
        <w:t>個單元的教學實</w:t>
      </w:r>
      <w:r w:rsidR="00042598" w:rsidRPr="00CC01B9">
        <w:rPr>
          <w:rFonts w:hint="eastAsia"/>
          <w:color w:val="000000" w:themeColor="text1"/>
        </w:rPr>
        <w:t>驗以及</w:t>
      </w:r>
      <w:r w:rsidR="00551FE5" w:rsidRPr="00DC5EEB">
        <w:rPr>
          <w:rFonts w:hint="eastAsia"/>
          <w:color w:val="000000" w:themeColor="text1"/>
        </w:rPr>
        <w:t>1</w:t>
      </w:r>
      <w:r w:rsidR="00042598" w:rsidRPr="00DC5EEB">
        <w:rPr>
          <w:rFonts w:hint="eastAsia"/>
          <w:color w:val="000000" w:themeColor="text1"/>
        </w:rPr>
        <w:t>場公開授課</w:t>
      </w:r>
      <w:r w:rsidR="00551FE5" w:rsidRPr="00DC5EEB">
        <w:rPr>
          <w:rFonts w:hint="eastAsia"/>
          <w:color w:val="000000" w:themeColor="text1"/>
        </w:rPr>
        <w:t>以及</w:t>
      </w:r>
      <w:r w:rsidR="00551FE5" w:rsidRPr="00DC5EEB">
        <w:rPr>
          <w:rFonts w:hint="eastAsia"/>
          <w:color w:val="000000" w:themeColor="text1"/>
        </w:rPr>
        <w:t>3</w:t>
      </w:r>
      <w:r w:rsidR="00551FE5" w:rsidRPr="00DC5EEB">
        <w:rPr>
          <w:rFonts w:hint="eastAsia"/>
          <w:color w:val="000000" w:themeColor="text1"/>
        </w:rPr>
        <w:t>場開放教室</w:t>
      </w:r>
      <w:r w:rsidR="00042598" w:rsidRPr="00DC5EEB">
        <w:rPr>
          <w:rFonts w:hint="eastAsia"/>
          <w:color w:val="000000" w:themeColor="text1"/>
        </w:rPr>
        <w:t>，</w:t>
      </w:r>
      <w:r w:rsidR="00042598" w:rsidRPr="00CC01B9">
        <w:rPr>
          <w:rFonts w:hint="eastAsia"/>
          <w:color w:val="000000" w:themeColor="text1"/>
        </w:rPr>
        <w:t>探討</w:t>
      </w:r>
      <w:r w:rsidR="0000593E">
        <w:rPr>
          <w:rFonts w:hint="eastAsia"/>
        </w:rPr>
        <w:t>適性教學之成效，</w:t>
      </w:r>
      <w:r w:rsidR="008816C2">
        <w:rPr>
          <w:rFonts w:hint="eastAsia"/>
        </w:rPr>
        <w:t>可搭配</w:t>
      </w:r>
      <w:r w:rsidR="0000593E" w:rsidRPr="00470DAD">
        <w:rPr>
          <w:rFonts w:hint="eastAsia"/>
          <w:color w:val="000000" w:themeColor="text1"/>
        </w:rPr>
        <w:t>其他</w:t>
      </w:r>
      <w:r w:rsidR="00042598" w:rsidRPr="00470DAD">
        <w:rPr>
          <w:rFonts w:hint="eastAsia"/>
          <w:color w:val="000000" w:themeColor="text1"/>
        </w:rPr>
        <w:t>學校</w:t>
      </w:r>
      <w:proofErr w:type="gramStart"/>
      <w:r w:rsidR="00042598" w:rsidRPr="00470DAD">
        <w:rPr>
          <w:rFonts w:hint="eastAsia"/>
          <w:color w:val="000000" w:themeColor="text1"/>
        </w:rPr>
        <w:t>一起</w:t>
      </w:r>
      <w:r w:rsidR="00F575A5" w:rsidRPr="00470DAD">
        <w:rPr>
          <w:rFonts w:hint="eastAsia"/>
          <w:color w:val="000000" w:themeColor="text1"/>
        </w:rPr>
        <w:t>共備</w:t>
      </w:r>
      <w:r w:rsidR="008816C2" w:rsidRPr="00470DAD">
        <w:rPr>
          <w:rFonts w:hint="eastAsia"/>
          <w:color w:val="000000" w:themeColor="text1"/>
        </w:rPr>
        <w:t>與</w:t>
      </w:r>
      <w:proofErr w:type="gramEnd"/>
      <w:r w:rsidR="008816C2" w:rsidRPr="00470DAD">
        <w:rPr>
          <w:rFonts w:hint="eastAsia"/>
          <w:color w:val="000000" w:themeColor="text1"/>
        </w:rPr>
        <w:t>實驗</w:t>
      </w:r>
      <w:r w:rsidR="00042598" w:rsidRPr="0000593E">
        <w:rPr>
          <w:rFonts w:hint="eastAsia"/>
          <w:color w:val="5B9BD5" w:themeColor="accent1"/>
        </w:rPr>
        <w:t>。</w:t>
      </w:r>
    </w:p>
    <w:p w14:paraId="05EBF445" w14:textId="77777777" w:rsidR="00042598" w:rsidRDefault="00042598" w:rsidP="00042598">
      <w:pPr>
        <w:pStyle w:val="a4"/>
        <w:numPr>
          <w:ilvl w:val="1"/>
          <w:numId w:val="1"/>
        </w:numPr>
        <w:spacing w:line="360" w:lineRule="auto"/>
        <w:ind w:leftChars="0"/>
        <w:contextualSpacing/>
      </w:pPr>
      <w:r w:rsidRPr="00042598">
        <w:rPr>
          <w:rFonts w:hint="eastAsia"/>
        </w:rPr>
        <w:t>定期舉辦輔導座談</w:t>
      </w:r>
      <w:r w:rsidRPr="00042598">
        <w:rPr>
          <w:rFonts w:hint="eastAsia"/>
        </w:rPr>
        <w:t>/</w:t>
      </w:r>
      <w:r w:rsidRPr="00042598">
        <w:rPr>
          <w:rFonts w:hint="eastAsia"/>
        </w:rPr>
        <w:t>會議</w:t>
      </w:r>
    </w:p>
    <w:p w14:paraId="65392073" w14:textId="1DB05F00" w:rsidR="00042598" w:rsidRDefault="0043086F" w:rsidP="00F575A5">
      <w:pPr>
        <w:pStyle w:val="a4"/>
        <w:spacing w:line="360" w:lineRule="auto"/>
        <w:ind w:leftChars="0" w:left="960" w:firstLine="480"/>
        <w:contextualSpacing/>
        <w:jc w:val="both"/>
      </w:pPr>
      <w:r w:rsidRPr="00302146">
        <w:rPr>
          <w:rFonts w:hint="eastAsia"/>
          <w:color w:val="000000" w:themeColor="text1"/>
        </w:rPr>
        <w:t>核心學校每學期</w:t>
      </w:r>
      <w:r w:rsidR="00042598" w:rsidRPr="00302146">
        <w:rPr>
          <w:rFonts w:hint="eastAsia"/>
          <w:color w:val="000000" w:themeColor="text1"/>
        </w:rPr>
        <w:t>至少辦理</w:t>
      </w:r>
      <w:r w:rsidRPr="00302146">
        <w:rPr>
          <w:rFonts w:hint="eastAsia"/>
          <w:color w:val="000000" w:themeColor="text1"/>
        </w:rPr>
        <w:t>1</w:t>
      </w:r>
      <w:r w:rsidR="00042598" w:rsidRPr="00302146">
        <w:rPr>
          <w:rFonts w:hint="eastAsia"/>
          <w:color w:val="000000" w:themeColor="text1"/>
        </w:rPr>
        <w:t>場輔導座談</w:t>
      </w:r>
      <w:r w:rsidR="00042598" w:rsidRPr="00302146">
        <w:rPr>
          <w:rFonts w:hint="eastAsia"/>
          <w:color w:val="000000" w:themeColor="text1"/>
        </w:rPr>
        <w:t>/</w:t>
      </w:r>
      <w:r w:rsidR="00042598" w:rsidRPr="00302146">
        <w:rPr>
          <w:rFonts w:hint="eastAsia"/>
          <w:color w:val="000000" w:themeColor="text1"/>
        </w:rPr>
        <w:t>會議，</w:t>
      </w:r>
      <w:r w:rsidR="00042598" w:rsidRPr="00042598">
        <w:rPr>
          <w:rFonts w:hint="eastAsia"/>
        </w:rPr>
        <w:t>邀請輔導教授或計畫團隊出席參與，深入瞭解</w:t>
      </w:r>
      <w:proofErr w:type="gramStart"/>
      <w:r w:rsidR="00F575A5" w:rsidRPr="00042598">
        <w:rPr>
          <w:rFonts w:hint="eastAsia"/>
        </w:rPr>
        <w:t>因材網</w:t>
      </w:r>
      <w:r w:rsidR="00042598" w:rsidRPr="00042598">
        <w:rPr>
          <w:rFonts w:hint="eastAsia"/>
        </w:rPr>
        <w:t>實際</w:t>
      </w:r>
      <w:proofErr w:type="gramEnd"/>
      <w:r w:rsidR="00042598" w:rsidRPr="00042598">
        <w:rPr>
          <w:rFonts w:hint="eastAsia"/>
        </w:rPr>
        <w:t>運用</w:t>
      </w:r>
      <w:r w:rsidR="009C2445">
        <w:rPr>
          <w:rFonts w:hint="eastAsia"/>
        </w:rPr>
        <w:t>與推廣情形。</w:t>
      </w:r>
    </w:p>
    <w:p w14:paraId="41A5FED0" w14:textId="468D7C9E" w:rsidR="00A00F3C" w:rsidRPr="00CC01B9" w:rsidRDefault="00042598" w:rsidP="00666A30">
      <w:pPr>
        <w:pStyle w:val="a4"/>
        <w:numPr>
          <w:ilvl w:val="1"/>
          <w:numId w:val="1"/>
        </w:numPr>
        <w:spacing w:line="360" w:lineRule="auto"/>
        <w:ind w:leftChars="0"/>
        <w:contextualSpacing/>
        <w:rPr>
          <w:color w:val="000000" w:themeColor="text1"/>
        </w:rPr>
      </w:pPr>
      <w:r w:rsidRPr="00042598">
        <w:rPr>
          <w:rFonts w:hint="eastAsia"/>
        </w:rPr>
        <w:t>研</w:t>
      </w:r>
      <w:r w:rsidRPr="00CC01B9">
        <w:rPr>
          <w:rFonts w:hint="eastAsia"/>
          <w:color w:val="000000" w:themeColor="text1"/>
        </w:rPr>
        <w:t>發各領域自主學習教學模式教材包</w:t>
      </w:r>
    </w:p>
    <w:p w14:paraId="012AB464" w14:textId="774B1613" w:rsidR="00835A83" w:rsidRPr="00421012" w:rsidRDefault="00F95E9D" w:rsidP="00421012">
      <w:pPr>
        <w:pStyle w:val="a4"/>
        <w:spacing w:line="360" w:lineRule="auto"/>
        <w:ind w:leftChars="401" w:left="962" w:firstLine="478"/>
        <w:contextualSpacing/>
        <w:rPr>
          <w:color w:val="000000" w:themeColor="text1"/>
        </w:rPr>
      </w:pPr>
      <w:r w:rsidRPr="00470DAD">
        <w:rPr>
          <w:rFonts w:hint="eastAsia"/>
          <w:color w:val="000000" w:themeColor="text1"/>
        </w:rPr>
        <w:t>核心學校</w:t>
      </w:r>
      <w:r w:rsidR="00F575A5" w:rsidRPr="00470DAD">
        <w:rPr>
          <w:rFonts w:hint="eastAsia"/>
          <w:color w:val="000000" w:themeColor="text1"/>
        </w:rPr>
        <w:t>選擇</w:t>
      </w:r>
      <w:r w:rsidR="00042598" w:rsidRPr="00470DAD">
        <w:rPr>
          <w:rFonts w:hint="eastAsia"/>
          <w:color w:val="000000" w:themeColor="text1"/>
        </w:rPr>
        <w:t>數學、國語文、自然科學</w:t>
      </w:r>
      <w:r w:rsidR="00F575A5" w:rsidRPr="00470DAD">
        <w:rPr>
          <w:rFonts w:hint="eastAsia"/>
          <w:color w:val="000000" w:themeColor="text1"/>
        </w:rPr>
        <w:t>與</w:t>
      </w:r>
      <w:r w:rsidR="00042598" w:rsidRPr="00470DAD">
        <w:rPr>
          <w:rFonts w:hint="eastAsia"/>
          <w:color w:val="000000" w:themeColor="text1"/>
        </w:rPr>
        <w:t>英語文</w:t>
      </w:r>
      <w:r w:rsidR="00F575A5" w:rsidRPr="00470DAD">
        <w:rPr>
          <w:rFonts w:hint="eastAsia"/>
          <w:color w:val="000000" w:themeColor="text1"/>
        </w:rPr>
        <w:t>其中一種</w:t>
      </w:r>
      <w:r w:rsidR="00042598" w:rsidRPr="00470DAD">
        <w:rPr>
          <w:rFonts w:hint="eastAsia"/>
          <w:color w:val="000000" w:themeColor="text1"/>
        </w:rPr>
        <w:t>領域</w:t>
      </w:r>
      <w:r w:rsidR="008A23C6" w:rsidRPr="00470DAD">
        <w:rPr>
          <w:rFonts w:hint="eastAsia"/>
          <w:color w:val="000000" w:themeColor="text1"/>
        </w:rPr>
        <w:t>發展含有</w:t>
      </w:r>
      <w:r w:rsidR="005D1B03" w:rsidRPr="00470DAD">
        <w:rPr>
          <w:rFonts w:hint="eastAsia"/>
          <w:color w:val="000000" w:themeColor="text1"/>
        </w:rPr>
        <w:t>自主學習教學模式</w:t>
      </w:r>
      <w:r w:rsidR="00F575A5" w:rsidRPr="00470DAD">
        <w:rPr>
          <w:rFonts w:hint="eastAsia"/>
          <w:color w:val="000000" w:themeColor="text1"/>
        </w:rPr>
        <w:t>的</w:t>
      </w:r>
      <w:r w:rsidR="00042598" w:rsidRPr="00470DAD">
        <w:rPr>
          <w:rFonts w:hint="eastAsia"/>
          <w:color w:val="000000" w:themeColor="text1"/>
        </w:rPr>
        <w:t>教材包</w:t>
      </w:r>
      <w:r w:rsidR="00042598" w:rsidRPr="00CC01B9">
        <w:rPr>
          <w:rFonts w:hint="eastAsia"/>
          <w:color w:val="000000" w:themeColor="text1"/>
        </w:rPr>
        <w:t>，內含教案、</w:t>
      </w:r>
      <w:proofErr w:type="gramStart"/>
      <w:r w:rsidR="00042598" w:rsidRPr="00CC01B9">
        <w:rPr>
          <w:rFonts w:hint="eastAsia"/>
          <w:color w:val="000000" w:themeColor="text1"/>
        </w:rPr>
        <w:t>學案</w:t>
      </w:r>
      <w:proofErr w:type="gramEnd"/>
      <w:r w:rsidR="00042598" w:rsidRPr="00CC01B9">
        <w:rPr>
          <w:rFonts w:hint="eastAsia"/>
          <w:color w:val="000000" w:themeColor="text1"/>
        </w:rPr>
        <w:t>、學習單</w:t>
      </w:r>
      <w:r w:rsidR="00F575A5">
        <w:rPr>
          <w:rFonts w:hint="eastAsia"/>
          <w:color w:val="000000" w:themeColor="text1"/>
        </w:rPr>
        <w:t>或學生</w:t>
      </w:r>
      <w:proofErr w:type="gramStart"/>
      <w:r w:rsidR="00F575A5">
        <w:rPr>
          <w:rFonts w:hint="eastAsia"/>
          <w:color w:val="000000" w:themeColor="text1"/>
        </w:rPr>
        <w:t>自評表</w:t>
      </w:r>
      <w:r w:rsidR="00042598" w:rsidRPr="00CC01B9">
        <w:rPr>
          <w:rFonts w:hint="eastAsia"/>
          <w:color w:val="000000" w:themeColor="text1"/>
        </w:rPr>
        <w:t>等</w:t>
      </w:r>
      <w:proofErr w:type="gramEnd"/>
      <w:r w:rsidR="00042598" w:rsidRPr="00CC01B9">
        <w:rPr>
          <w:rFonts w:hint="eastAsia"/>
          <w:color w:val="000000" w:themeColor="text1"/>
        </w:rPr>
        <w:t>相關文件。</w:t>
      </w:r>
    </w:p>
    <w:p w14:paraId="1C0607DA" w14:textId="0EE3396C" w:rsidR="00A00F3C" w:rsidRDefault="00042598" w:rsidP="00666A30">
      <w:pPr>
        <w:pStyle w:val="a4"/>
        <w:numPr>
          <w:ilvl w:val="1"/>
          <w:numId w:val="1"/>
        </w:numPr>
        <w:spacing w:line="360" w:lineRule="auto"/>
        <w:ind w:leftChars="0"/>
        <w:contextualSpacing/>
      </w:pPr>
      <w:r w:rsidRPr="00042598">
        <w:rPr>
          <w:rFonts w:hint="eastAsia"/>
        </w:rPr>
        <w:t>辦理基地學校適性教學推廣工作坊</w:t>
      </w:r>
    </w:p>
    <w:p w14:paraId="5152D4A6" w14:textId="169AE173" w:rsidR="00535EB0" w:rsidRDefault="00042598" w:rsidP="00042598">
      <w:pPr>
        <w:pStyle w:val="a4"/>
        <w:spacing w:line="360" w:lineRule="auto"/>
        <w:ind w:leftChars="401" w:left="962" w:firstLine="478"/>
        <w:contextualSpacing/>
      </w:pPr>
      <w:r w:rsidRPr="00042598">
        <w:rPr>
          <w:rFonts w:hint="eastAsia"/>
        </w:rPr>
        <w:t>核心學校</w:t>
      </w:r>
      <w:r w:rsidR="00EF7707">
        <w:rPr>
          <w:rFonts w:hint="eastAsia"/>
        </w:rPr>
        <w:t>協助</w:t>
      </w:r>
      <w:r w:rsidRPr="00042598">
        <w:rPr>
          <w:rFonts w:hint="eastAsia"/>
        </w:rPr>
        <w:t>基地學校辦理適性教學推廣工作坊，每所核心學校至少</w:t>
      </w:r>
      <w:r w:rsidR="00EF7707">
        <w:rPr>
          <w:rFonts w:hint="eastAsia"/>
        </w:rPr>
        <w:t>支援一</w:t>
      </w:r>
      <w:r w:rsidR="0000593E">
        <w:rPr>
          <w:rFonts w:hint="eastAsia"/>
        </w:rPr>
        <w:t>所基地學校，每場次</w:t>
      </w:r>
      <w:r w:rsidR="00D15318">
        <w:rPr>
          <w:rFonts w:hint="eastAsia"/>
        </w:rPr>
        <w:t>時</w:t>
      </w:r>
      <w:r w:rsidR="0000593E" w:rsidRPr="00470DAD">
        <w:rPr>
          <w:rFonts w:hint="eastAsia"/>
          <w:color w:val="000000" w:themeColor="text1"/>
        </w:rPr>
        <w:t>長達</w:t>
      </w:r>
      <w:r w:rsidRPr="00470DAD">
        <w:rPr>
          <w:rFonts w:hint="eastAsia"/>
          <w:color w:val="000000" w:themeColor="text1"/>
        </w:rPr>
        <w:t>3</w:t>
      </w:r>
      <w:r w:rsidRPr="00470DAD">
        <w:rPr>
          <w:rFonts w:hint="eastAsia"/>
          <w:color w:val="000000" w:themeColor="text1"/>
        </w:rPr>
        <w:t>小時</w:t>
      </w:r>
      <w:r w:rsidR="004E756A" w:rsidRPr="004E756A">
        <w:rPr>
          <w:rFonts w:hint="eastAsia"/>
        </w:rPr>
        <w:t>。</w:t>
      </w:r>
    </w:p>
    <w:p w14:paraId="71B4B8F9" w14:textId="383674A1" w:rsidR="00660910" w:rsidRPr="004E756A" w:rsidRDefault="00042598" w:rsidP="00666A30">
      <w:pPr>
        <w:pStyle w:val="a4"/>
        <w:numPr>
          <w:ilvl w:val="1"/>
          <w:numId w:val="1"/>
        </w:numPr>
        <w:spacing w:line="360" w:lineRule="auto"/>
        <w:ind w:leftChars="0"/>
        <w:contextualSpacing/>
        <w:rPr>
          <w:color w:val="000000" w:themeColor="text1"/>
        </w:rPr>
      </w:pPr>
      <w:r w:rsidRPr="00042598">
        <w:rPr>
          <w:rFonts w:hint="eastAsia"/>
          <w:color w:val="000000" w:themeColor="text1"/>
        </w:rPr>
        <w:t>適性教學說明影片及成果海報</w:t>
      </w:r>
    </w:p>
    <w:p w14:paraId="3D290C0A" w14:textId="7C8C2860" w:rsidR="004E756A" w:rsidRPr="004E756A" w:rsidRDefault="00042598" w:rsidP="009C2445">
      <w:pPr>
        <w:pStyle w:val="a4"/>
        <w:spacing w:line="360" w:lineRule="auto"/>
        <w:ind w:leftChars="401" w:left="962" w:firstLine="478"/>
        <w:contextualSpacing/>
        <w:jc w:val="both"/>
      </w:pPr>
      <w:r w:rsidRPr="00042598">
        <w:rPr>
          <w:rFonts w:hint="eastAsia"/>
        </w:rPr>
        <w:lastRenderedPageBreak/>
        <w:t>核心學校</w:t>
      </w:r>
      <w:r w:rsidR="009C2445">
        <w:rPr>
          <w:rFonts w:hint="eastAsia"/>
        </w:rPr>
        <w:t>由</w:t>
      </w:r>
      <w:r w:rsidR="009C2445" w:rsidRPr="009C2445">
        <w:rPr>
          <w:rFonts w:hint="eastAsia"/>
        </w:rPr>
        <w:t>翻轉教學、自主學習或漸進式探究</w:t>
      </w:r>
      <w:r w:rsidR="009C2445">
        <w:rPr>
          <w:rFonts w:hint="eastAsia"/>
        </w:rPr>
        <w:t>中</w:t>
      </w:r>
      <w:r w:rsidRPr="00042598">
        <w:rPr>
          <w:rFonts w:hint="eastAsia"/>
        </w:rPr>
        <w:t>選擇一種教學</w:t>
      </w:r>
      <w:r w:rsidRPr="009C2445">
        <w:rPr>
          <w:rFonts w:hint="eastAsia"/>
        </w:rPr>
        <w:t>模式</w:t>
      </w:r>
      <w:r w:rsidRPr="00042598">
        <w:rPr>
          <w:rFonts w:hint="eastAsia"/>
        </w:rPr>
        <w:t>，錄製</w:t>
      </w:r>
      <w:r w:rsidR="00551FE5">
        <w:rPr>
          <w:rFonts w:hint="eastAsia"/>
        </w:rPr>
        <w:t>1</w:t>
      </w:r>
      <w:r w:rsidRPr="00042598">
        <w:rPr>
          <w:rFonts w:hint="eastAsia"/>
        </w:rPr>
        <w:t>部</w:t>
      </w:r>
      <w:proofErr w:type="gramStart"/>
      <w:r w:rsidRPr="00042598">
        <w:rPr>
          <w:rFonts w:hint="eastAsia"/>
        </w:rPr>
        <w:t>因材網教學</w:t>
      </w:r>
      <w:proofErr w:type="gramEnd"/>
      <w:r w:rsidR="009C2445" w:rsidRPr="00042598">
        <w:rPr>
          <w:rFonts w:hint="eastAsia"/>
        </w:rPr>
        <w:t>應用</w:t>
      </w:r>
      <w:r w:rsidR="009C2445">
        <w:rPr>
          <w:rFonts w:hint="eastAsia"/>
        </w:rPr>
        <w:t>推廣</w:t>
      </w:r>
      <w:r w:rsidRPr="00042598">
        <w:rPr>
          <w:rFonts w:hint="eastAsia"/>
        </w:rPr>
        <w:t>影片，並製作</w:t>
      </w:r>
      <w:r w:rsidRPr="00042598">
        <w:rPr>
          <w:rFonts w:hint="eastAsia"/>
        </w:rPr>
        <w:t>1</w:t>
      </w:r>
      <w:r w:rsidRPr="00042598">
        <w:rPr>
          <w:rFonts w:hint="eastAsia"/>
        </w:rPr>
        <w:t>張成果海報，進行分享與推廣。</w:t>
      </w:r>
    </w:p>
    <w:p w14:paraId="2170CB56" w14:textId="77777777" w:rsidR="00A00F3C" w:rsidRDefault="00A00F3C" w:rsidP="00666A30">
      <w:pPr>
        <w:pStyle w:val="a4"/>
        <w:numPr>
          <w:ilvl w:val="1"/>
          <w:numId w:val="1"/>
        </w:numPr>
        <w:spacing w:line="360" w:lineRule="auto"/>
        <w:ind w:leftChars="0"/>
        <w:contextualSpacing/>
      </w:pPr>
      <w:r w:rsidRPr="00A00F3C">
        <w:rPr>
          <w:rFonts w:hint="eastAsia"/>
        </w:rPr>
        <w:t>培育適性教學種子教師</w:t>
      </w:r>
    </w:p>
    <w:p w14:paraId="7F3570EA" w14:textId="38377C1C" w:rsidR="00571A42" w:rsidRDefault="00042598" w:rsidP="00571A42">
      <w:pPr>
        <w:pStyle w:val="a4"/>
        <w:spacing w:line="360" w:lineRule="auto"/>
        <w:ind w:leftChars="401" w:left="962" w:firstLine="478"/>
        <w:contextualSpacing/>
      </w:pPr>
      <w:r w:rsidRPr="00042598">
        <w:rPr>
          <w:rFonts w:hint="eastAsia"/>
        </w:rPr>
        <w:t>由核心學校教師社群中</w:t>
      </w:r>
      <w:r w:rsidRPr="009C2445">
        <w:rPr>
          <w:rFonts w:hint="eastAsia"/>
        </w:rPr>
        <w:t>遴選優秀教師，培育適性教學種子教師</w:t>
      </w:r>
      <w:r w:rsidR="00EF7707" w:rsidRPr="009C2445">
        <w:rPr>
          <w:rFonts w:hint="eastAsia"/>
        </w:rPr>
        <w:t>，協助校</w:t>
      </w:r>
      <w:proofErr w:type="gramStart"/>
      <w:r w:rsidR="00EF7707" w:rsidRPr="009C2445">
        <w:rPr>
          <w:rFonts w:hint="eastAsia"/>
        </w:rPr>
        <w:t>內因材網教學</w:t>
      </w:r>
      <w:proofErr w:type="gramEnd"/>
      <w:r w:rsidR="009C2445" w:rsidRPr="009C2445">
        <w:rPr>
          <w:rFonts w:hint="eastAsia"/>
        </w:rPr>
        <w:t>應用與</w:t>
      </w:r>
      <w:r w:rsidR="00EF7707" w:rsidRPr="009C2445">
        <w:rPr>
          <w:rFonts w:hint="eastAsia"/>
        </w:rPr>
        <w:t>分享推廣</w:t>
      </w:r>
      <w:r w:rsidRPr="009C2445">
        <w:rPr>
          <w:rFonts w:hint="eastAsia"/>
        </w:rPr>
        <w:t>，每所核</w:t>
      </w:r>
      <w:r w:rsidRPr="00042598">
        <w:rPr>
          <w:rFonts w:hint="eastAsia"/>
        </w:rPr>
        <w:t>心學校至少培訓</w:t>
      </w:r>
      <w:r w:rsidRPr="00042598">
        <w:rPr>
          <w:rFonts w:hint="eastAsia"/>
        </w:rPr>
        <w:t>2</w:t>
      </w:r>
      <w:r w:rsidRPr="00042598">
        <w:rPr>
          <w:rFonts w:hint="eastAsia"/>
        </w:rPr>
        <w:t>位種子教師。</w:t>
      </w:r>
    </w:p>
    <w:p w14:paraId="4039B692" w14:textId="698AF1F7" w:rsidR="00571A42" w:rsidRDefault="00571A42" w:rsidP="00571A42">
      <w:pPr>
        <w:pStyle w:val="a4"/>
        <w:numPr>
          <w:ilvl w:val="1"/>
          <w:numId w:val="1"/>
        </w:numPr>
        <w:spacing w:line="360" w:lineRule="auto"/>
        <w:ind w:leftChars="0"/>
        <w:contextualSpacing/>
      </w:pPr>
      <w:r>
        <w:rPr>
          <w:rFonts w:hint="eastAsia"/>
        </w:rPr>
        <w:t>培</w:t>
      </w:r>
      <w:r w:rsidR="00042598">
        <w:rPr>
          <w:rFonts w:hint="eastAsia"/>
        </w:rPr>
        <w:t>育</w:t>
      </w:r>
      <w:proofErr w:type="gramStart"/>
      <w:r w:rsidR="00042598">
        <w:rPr>
          <w:rFonts w:hint="eastAsia"/>
        </w:rPr>
        <w:t>因材網</w:t>
      </w:r>
      <w:r>
        <w:rPr>
          <w:rFonts w:hint="eastAsia"/>
        </w:rPr>
        <w:t>講師</w:t>
      </w:r>
      <w:proofErr w:type="gramEnd"/>
    </w:p>
    <w:p w14:paraId="011DD8BB" w14:textId="763FF080" w:rsidR="00571A42" w:rsidRDefault="00042598" w:rsidP="00571A42">
      <w:pPr>
        <w:pStyle w:val="a4"/>
        <w:spacing w:line="360" w:lineRule="auto"/>
        <w:ind w:leftChars="0" w:left="994" w:firstLineChars="185" w:firstLine="444"/>
        <w:contextualSpacing/>
      </w:pPr>
      <w:r w:rsidRPr="00042598">
        <w:rPr>
          <w:rFonts w:hint="eastAsia"/>
        </w:rPr>
        <w:t>核心</w:t>
      </w:r>
      <w:proofErr w:type="gramStart"/>
      <w:r w:rsidRPr="00042598">
        <w:rPr>
          <w:rFonts w:hint="eastAsia"/>
        </w:rPr>
        <w:t>學校需推派</w:t>
      </w:r>
      <w:proofErr w:type="gramEnd"/>
      <w:r w:rsidRPr="00042598">
        <w:rPr>
          <w:rFonts w:hint="eastAsia"/>
        </w:rPr>
        <w:t>1</w:t>
      </w:r>
      <w:r w:rsidRPr="00042598">
        <w:rPr>
          <w:rFonts w:hint="eastAsia"/>
        </w:rPr>
        <w:t>位教師參與</w:t>
      </w:r>
      <w:proofErr w:type="gramStart"/>
      <w:r w:rsidRPr="00042598">
        <w:rPr>
          <w:rFonts w:hint="eastAsia"/>
        </w:rPr>
        <w:t>因材網講師</w:t>
      </w:r>
      <w:proofErr w:type="gramEnd"/>
      <w:r w:rsidRPr="00042598">
        <w:rPr>
          <w:rFonts w:hint="eastAsia"/>
        </w:rPr>
        <w:t>培訓，協助校內外推廣分享</w:t>
      </w:r>
      <w:proofErr w:type="gramStart"/>
      <w:r w:rsidRPr="00042598">
        <w:rPr>
          <w:rFonts w:hint="eastAsia"/>
        </w:rPr>
        <w:t>因材網教學</w:t>
      </w:r>
      <w:proofErr w:type="gramEnd"/>
      <w:r w:rsidRPr="00042598">
        <w:rPr>
          <w:rFonts w:hint="eastAsia"/>
        </w:rPr>
        <w:t>應用模式及具體成效。</w:t>
      </w:r>
    </w:p>
    <w:p w14:paraId="711041AB" w14:textId="1A9D9B93" w:rsidR="003E792B" w:rsidRPr="00DC5EEB" w:rsidRDefault="00042598" w:rsidP="00666A30">
      <w:pPr>
        <w:pStyle w:val="a4"/>
        <w:numPr>
          <w:ilvl w:val="1"/>
          <w:numId w:val="1"/>
        </w:numPr>
        <w:spacing w:line="360" w:lineRule="auto"/>
        <w:ind w:leftChars="0"/>
        <w:contextualSpacing/>
        <w:rPr>
          <w:color w:val="000000" w:themeColor="text1"/>
        </w:rPr>
      </w:pPr>
      <w:r w:rsidRPr="00DC5EEB">
        <w:rPr>
          <w:rFonts w:hint="eastAsia"/>
          <w:color w:val="000000" w:themeColor="text1"/>
        </w:rPr>
        <w:t>參與標準化測驗，進行成效評估</w:t>
      </w:r>
    </w:p>
    <w:p w14:paraId="17B41EC2" w14:textId="144CAE24" w:rsidR="0079365E" w:rsidRPr="00DC5EEB" w:rsidRDefault="00042598" w:rsidP="00666A30">
      <w:pPr>
        <w:pStyle w:val="a4"/>
        <w:spacing w:line="360" w:lineRule="auto"/>
        <w:ind w:leftChars="401" w:left="962" w:firstLine="478"/>
        <w:contextualSpacing/>
        <w:rPr>
          <w:color w:val="000000" w:themeColor="text1"/>
        </w:rPr>
      </w:pPr>
      <w:r w:rsidRPr="00DC5EEB">
        <w:rPr>
          <w:rFonts w:hint="eastAsia"/>
          <w:color w:val="000000" w:themeColor="text1"/>
        </w:rPr>
        <w:t>配合計畫參與標準化測驗，進行成效評估。</w:t>
      </w:r>
    </w:p>
    <w:p w14:paraId="740CAB33" w14:textId="4BEE9FA2" w:rsidR="00A00F3C" w:rsidRDefault="00042598" w:rsidP="00666A30">
      <w:pPr>
        <w:pStyle w:val="a4"/>
        <w:numPr>
          <w:ilvl w:val="1"/>
          <w:numId w:val="1"/>
        </w:numPr>
        <w:spacing w:line="360" w:lineRule="auto"/>
        <w:ind w:leftChars="0"/>
        <w:contextualSpacing/>
      </w:pPr>
      <w:r w:rsidRPr="00042598">
        <w:rPr>
          <w:rFonts w:hint="eastAsia"/>
        </w:rPr>
        <w:t>參與計畫會議及臺灣自主學習節暨科技輔助自主學習與適性教學應用論壇</w:t>
      </w:r>
    </w:p>
    <w:p w14:paraId="2510C29C" w14:textId="038C0B96" w:rsidR="0079365E" w:rsidRDefault="00C3426B" w:rsidP="00666A30">
      <w:pPr>
        <w:pStyle w:val="a4"/>
        <w:spacing w:line="360" w:lineRule="auto"/>
        <w:ind w:leftChars="401" w:left="962" w:firstLine="478"/>
        <w:contextualSpacing/>
      </w:pPr>
      <w:r>
        <w:rPr>
          <w:rFonts w:hint="eastAsia"/>
        </w:rPr>
        <w:t>本</w:t>
      </w:r>
      <w:r w:rsidR="00042598" w:rsidRPr="00042598">
        <w:rPr>
          <w:rFonts w:hint="eastAsia"/>
        </w:rPr>
        <w:t>計畫將定期召開進度報告、討論會議以及臺灣自主學習節暨科技輔助自主學習與適性教學應用論壇，每所核心學校至少派</w:t>
      </w:r>
      <w:r w:rsidR="00042598" w:rsidRPr="00042598">
        <w:rPr>
          <w:rFonts w:hint="eastAsia"/>
        </w:rPr>
        <w:t>1</w:t>
      </w:r>
      <w:r w:rsidR="00042598" w:rsidRPr="00042598">
        <w:rPr>
          <w:rFonts w:hint="eastAsia"/>
        </w:rPr>
        <w:t>人出席。</w:t>
      </w:r>
    </w:p>
    <w:p w14:paraId="0E137337" w14:textId="3ABA27DE" w:rsidR="00F00DA8" w:rsidRDefault="00C50162" w:rsidP="00D20923">
      <w:pPr>
        <w:spacing w:line="360" w:lineRule="auto"/>
        <w:contextualSpacing/>
        <w:jc w:val="center"/>
      </w:pPr>
      <w:bookmarkStart w:id="0" w:name="_Hlk60956859"/>
      <w:proofErr w:type="gramStart"/>
      <w:r>
        <w:rPr>
          <w:rFonts w:hint="eastAsia"/>
        </w:rPr>
        <w:t>1</w:t>
      </w:r>
      <w:r w:rsidR="00042598">
        <w:rPr>
          <w:rFonts w:hint="eastAsia"/>
        </w:rPr>
        <w:t>1</w:t>
      </w:r>
      <w:r w:rsidR="00B128B9">
        <w:rPr>
          <w:rFonts w:hint="eastAsia"/>
        </w:rPr>
        <w:t>1</w:t>
      </w:r>
      <w:proofErr w:type="gramEnd"/>
      <w:r>
        <w:rPr>
          <w:rFonts w:hint="eastAsia"/>
        </w:rPr>
        <w:t>年</w:t>
      </w:r>
      <w:r w:rsidR="00D20923">
        <w:rPr>
          <w:rFonts w:hint="eastAsia"/>
        </w:rPr>
        <w:t>度</w:t>
      </w:r>
      <w:r>
        <w:rPr>
          <w:rFonts w:hint="eastAsia"/>
        </w:rPr>
        <w:t>核心學校工作事項</w:t>
      </w:r>
      <w:r w:rsidR="0007781C">
        <w:rPr>
          <w:rFonts w:hint="eastAsia"/>
        </w:rPr>
        <w:t>表</w:t>
      </w:r>
    </w:p>
    <w:tbl>
      <w:tblPr>
        <w:tblStyle w:val="af1"/>
        <w:tblW w:w="10772" w:type="dxa"/>
        <w:tblInd w:w="-572" w:type="dxa"/>
        <w:tblLook w:val="04A0" w:firstRow="1" w:lastRow="0" w:firstColumn="1" w:lastColumn="0" w:noHBand="0" w:noVBand="1"/>
      </w:tblPr>
      <w:tblGrid>
        <w:gridCol w:w="4395"/>
        <w:gridCol w:w="991"/>
        <w:gridCol w:w="4252"/>
        <w:gridCol w:w="1134"/>
      </w:tblGrid>
      <w:tr w:rsidR="00683562" w:rsidRPr="00683562" w14:paraId="1FA682F6" w14:textId="77777777" w:rsidTr="00B77A91">
        <w:trPr>
          <w:tblHeader/>
        </w:trPr>
        <w:tc>
          <w:tcPr>
            <w:tcW w:w="4395" w:type="dxa"/>
            <w:shd w:val="clear" w:color="auto" w:fill="D9E2F3" w:themeFill="accent5" w:themeFillTint="33"/>
          </w:tcPr>
          <w:p w14:paraId="3FD35D11" w14:textId="0E79A446" w:rsidR="00683562" w:rsidRPr="00683562" w:rsidRDefault="00683562" w:rsidP="00683562">
            <w:pPr>
              <w:spacing w:line="360" w:lineRule="auto"/>
              <w:contextualSpacing/>
              <w:jc w:val="center"/>
              <w:rPr>
                <w:szCs w:val="24"/>
              </w:rPr>
            </w:pPr>
            <w:r w:rsidRPr="00683562">
              <w:rPr>
                <w:rFonts w:hint="eastAsia"/>
                <w:szCs w:val="24"/>
              </w:rPr>
              <w:t>工作事項</w:t>
            </w:r>
          </w:p>
        </w:tc>
        <w:tc>
          <w:tcPr>
            <w:tcW w:w="991" w:type="dxa"/>
            <w:shd w:val="clear" w:color="auto" w:fill="D9E2F3" w:themeFill="accent5" w:themeFillTint="33"/>
          </w:tcPr>
          <w:p w14:paraId="2AA62F9E" w14:textId="3C6B8CCF" w:rsidR="00683562" w:rsidRPr="00683562" w:rsidRDefault="00683562" w:rsidP="00683562">
            <w:pPr>
              <w:spacing w:line="360" w:lineRule="auto"/>
              <w:contextualSpacing/>
              <w:jc w:val="center"/>
              <w:rPr>
                <w:szCs w:val="24"/>
              </w:rPr>
            </w:pPr>
            <w:r w:rsidRPr="00683562">
              <w:rPr>
                <w:rFonts w:hint="eastAsia"/>
                <w:szCs w:val="24"/>
              </w:rPr>
              <w:t>數量</w:t>
            </w:r>
          </w:p>
        </w:tc>
        <w:tc>
          <w:tcPr>
            <w:tcW w:w="4252" w:type="dxa"/>
            <w:shd w:val="clear" w:color="auto" w:fill="D9E2F3" w:themeFill="accent5" w:themeFillTint="33"/>
          </w:tcPr>
          <w:p w14:paraId="447D7D17" w14:textId="7C2F7D98" w:rsidR="00683562" w:rsidRPr="00683562" w:rsidRDefault="00683562" w:rsidP="00683562">
            <w:pPr>
              <w:spacing w:line="360" w:lineRule="auto"/>
              <w:contextualSpacing/>
              <w:jc w:val="center"/>
              <w:rPr>
                <w:szCs w:val="24"/>
              </w:rPr>
            </w:pPr>
            <w:r w:rsidRPr="00683562">
              <w:rPr>
                <w:rFonts w:hint="eastAsia"/>
                <w:szCs w:val="24"/>
              </w:rPr>
              <w:t>工作事項</w:t>
            </w:r>
          </w:p>
        </w:tc>
        <w:tc>
          <w:tcPr>
            <w:tcW w:w="1134" w:type="dxa"/>
            <w:shd w:val="clear" w:color="auto" w:fill="D9E2F3" w:themeFill="accent5" w:themeFillTint="33"/>
          </w:tcPr>
          <w:p w14:paraId="1D34BA24" w14:textId="44F22901" w:rsidR="00683562" w:rsidRPr="00683562" w:rsidRDefault="00683562" w:rsidP="00683562">
            <w:pPr>
              <w:spacing w:line="360" w:lineRule="auto"/>
              <w:contextualSpacing/>
              <w:jc w:val="center"/>
              <w:rPr>
                <w:szCs w:val="24"/>
              </w:rPr>
            </w:pPr>
            <w:r w:rsidRPr="00683562">
              <w:rPr>
                <w:rFonts w:hint="eastAsia"/>
                <w:szCs w:val="24"/>
              </w:rPr>
              <w:t>數量</w:t>
            </w:r>
          </w:p>
        </w:tc>
      </w:tr>
      <w:tr w:rsidR="00683562" w:rsidRPr="00683562" w14:paraId="4E2FE49F" w14:textId="77777777" w:rsidTr="00683562">
        <w:tc>
          <w:tcPr>
            <w:tcW w:w="4395" w:type="dxa"/>
          </w:tcPr>
          <w:p w14:paraId="51FAE0DF" w14:textId="075B4BA0" w:rsidR="00683562" w:rsidRPr="0036354C" w:rsidRDefault="00683562" w:rsidP="00683562">
            <w:pPr>
              <w:spacing w:line="360" w:lineRule="auto"/>
              <w:contextualSpacing/>
              <w:rPr>
                <w:szCs w:val="24"/>
              </w:rPr>
            </w:pPr>
            <w:r w:rsidRPr="00683562">
              <w:rPr>
                <w:rFonts w:hint="eastAsia"/>
                <w:szCs w:val="24"/>
              </w:rPr>
              <w:t>持續</w:t>
            </w:r>
            <w:r w:rsidR="0036354C">
              <w:rPr>
                <w:rFonts w:hint="eastAsia"/>
                <w:szCs w:val="24"/>
              </w:rPr>
              <w:t>使</w:t>
            </w:r>
            <w:r w:rsidRPr="00683562">
              <w:rPr>
                <w:rFonts w:hint="eastAsia"/>
                <w:szCs w:val="24"/>
              </w:rPr>
              <w:t>用</w:t>
            </w:r>
            <w:proofErr w:type="gramStart"/>
            <w:r w:rsidRPr="00683562">
              <w:rPr>
                <w:rFonts w:hint="eastAsia"/>
                <w:szCs w:val="24"/>
              </w:rPr>
              <w:t>因材網進行</w:t>
            </w:r>
            <w:proofErr w:type="gramEnd"/>
            <w:r w:rsidRPr="00683562">
              <w:rPr>
                <w:rFonts w:hint="eastAsia"/>
                <w:szCs w:val="24"/>
              </w:rPr>
              <w:t>教學</w:t>
            </w:r>
          </w:p>
        </w:tc>
        <w:tc>
          <w:tcPr>
            <w:tcW w:w="991" w:type="dxa"/>
            <w:vAlign w:val="center"/>
          </w:tcPr>
          <w:p w14:paraId="2091AC1F" w14:textId="336993DE" w:rsidR="00683562" w:rsidRPr="00683562" w:rsidRDefault="00683562" w:rsidP="00683562">
            <w:pPr>
              <w:spacing w:line="360" w:lineRule="auto"/>
              <w:contextualSpacing/>
              <w:jc w:val="center"/>
              <w:rPr>
                <w:szCs w:val="24"/>
              </w:rPr>
            </w:pPr>
            <w:r w:rsidRPr="00683562">
              <w:rPr>
                <w:rFonts w:ascii="標楷體" w:hAnsi="標楷體"/>
                <w:color w:val="000000"/>
                <w:szCs w:val="24"/>
              </w:rPr>
              <w:sym w:font="Wingdings 2" w:char="F050"/>
            </w:r>
          </w:p>
        </w:tc>
        <w:tc>
          <w:tcPr>
            <w:tcW w:w="4252" w:type="dxa"/>
          </w:tcPr>
          <w:p w14:paraId="0F84E453" w14:textId="30997C29" w:rsidR="00683562" w:rsidRPr="00683562" w:rsidRDefault="00683562" w:rsidP="00683562">
            <w:pPr>
              <w:spacing w:line="360" w:lineRule="auto"/>
              <w:contextualSpacing/>
              <w:rPr>
                <w:szCs w:val="24"/>
              </w:rPr>
            </w:pPr>
            <w:r w:rsidRPr="00683562">
              <w:rPr>
                <w:rFonts w:hint="eastAsia"/>
                <w:szCs w:val="24"/>
              </w:rPr>
              <w:t>使用</w:t>
            </w:r>
            <w:proofErr w:type="gramStart"/>
            <w:r w:rsidRPr="00683562">
              <w:rPr>
                <w:rFonts w:hint="eastAsia"/>
                <w:szCs w:val="24"/>
              </w:rPr>
              <w:t>因材網進行</w:t>
            </w:r>
            <w:proofErr w:type="gramEnd"/>
            <w:r w:rsidRPr="00683562">
              <w:rPr>
                <w:rFonts w:hint="eastAsia"/>
                <w:szCs w:val="24"/>
              </w:rPr>
              <w:t>學習扶助</w:t>
            </w:r>
          </w:p>
        </w:tc>
        <w:tc>
          <w:tcPr>
            <w:tcW w:w="1134" w:type="dxa"/>
            <w:vAlign w:val="center"/>
          </w:tcPr>
          <w:p w14:paraId="78380D6E" w14:textId="6486CDB8" w:rsidR="00683562" w:rsidRPr="00683562" w:rsidRDefault="00683562" w:rsidP="00683562">
            <w:pPr>
              <w:spacing w:line="360" w:lineRule="auto"/>
              <w:contextualSpacing/>
              <w:jc w:val="center"/>
              <w:rPr>
                <w:szCs w:val="24"/>
              </w:rPr>
            </w:pPr>
            <w:r w:rsidRPr="00683562">
              <w:rPr>
                <w:rFonts w:ascii="標楷體" w:hAnsi="標楷體"/>
                <w:color w:val="000000"/>
                <w:szCs w:val="24"/>
              </w:rPr>
              <w:sym w:font="Wingdings 2" w:char="F050"/>
            </w:r>
          </w:p>
        </w:tc>
      </w:tr>
      <w:tr w:rsidR="00683562" w:rsidRPr="00683562" w14:paraId="11F8C176" w14:textId="77777777" w:rsidTr="00683562">
        <w:tc>
          <w:tcPr>
            <w:tcW w:w="4395" w:type="dxa"/>
          </w:tcPr>
          <w:p w14:paraId="1E627A69" w14:textId="6FFEA4F2" w:rsidR="00683562" w:rsidRPr="00683562" w:rsidRDefault="00D15318" w:rsidP="00683562">
            <w:pPr>
              <w:spacing w:line="360" w:lineRule="auto"/>
              <w:contextualSpacing/>
              <w:rPr>
                <w:szCs w:val="24"/>
              </w:rPr>
            </w:pPr>
            <w:r w:rsidRPr="00D15318">
              <w:rPr>
                <w:rFonts w:hint="eastAsia"/>
                <w:szCs w:val="24"/>
              </w:rPr>
              <w:t>使用因</w:t>
            </w:r>
            <w:proofErr w:type="gramStart"/>
            <w:r w:rsidRPr="00D15318">
              <w:rPr>
                <w:rFonts w:hint="eastAsia"/>
                <w:szCs w:val="24"/>
              </w:rPr>
              <w:t>材網派</w:t>
            </w:r>
            <w:proofErr w:type="gramEnd"/>
            <w:r w:rsidRPr="00D15318">
              <w:rPr>
                <w:rFonts w:hint="eastAsia"/>
                <w:szCs w:val="24"/>
              </w:rPr>
              <w:t>發寒暑假作業</w:t>
            </w:r>
          </w:p>
        </w:tc>
        <w:tc>
          <w:tcPr>
            <w:tcW w:w="991" w:type="dxa"/>
            <w:vAlign w:val="center"/>
          </w:tcPr>
          <w:p w14:paraId="42FECF08" w14:textId="50DFA4BD" w:rsidR="00683562" w:rsidRPr="00683562" w:rsidRDefault="00683562" w:rsidP="00683562">
            <w:pPr>
              <w:spacing w:line="360" w:lineRule="auto"/>
              <w:contextualSpacing/>
              <w:jc w:val="center"/>
              <w:rPr>
                <w:szCs w:val="24"/>
              </w:rPr>
            </w:pPr>
            <w:r w:rsidRPr="00683562">
              <w:rPr>
                <w:rFonts w:hint="eastAsia"/>
                <w:szCs w:val="24"/>
              </w:rPr>
              <w:t>1</w:t>
            </w:r>
            <w:r w:rsidRPr="00683562">
              <w:rPr>
                <w:rFonts w:hint="eastAsia"/>
                <w:szCs w:val="24"/>
              </w:rPr>
              <w:t>班</w:t>
            </w:r>
          </w:p>
        </w:tc>
        <w:tc>
          <w:tcPr>
            <w:tcW w:w="4252" w:type="dxa"/>
          </w:tcPr>
          <w:p w14:paraId="44594B49" w14:textId="05D2B837" w:rsidR="00683562" w:rsidRPr="00683562" w:rsidRDefault="00683562" w:rsidP="00683562">
            <w:pPr>
              <w:spacing w:line="360" w:lineRule="auto"/>
              <w:contextualSpacing/>
              <w:rPr>
                <w:szCs w:val="24"/>
              </w:rPr>
            </w:pPr>
            <w:r w:rsidRPr="00683562">
              <w:rPr>
                <w:rFonts w:hint="eastAsia"/>
                <w:szCs w:val="24"/>
              </w:rPr>
              <w:t>教師社群會議</w:t>
            </w:r>
            <w:r>
              <w:rPr>
                <w:rFonts w:hint="eastAsia"/>
                <w:szCs w:val="24"/>
              </w:rPr>
              <w:t>(</w:t>
            </w:r>
            <w:r>
              <w:rPr>
                <w:rFonts w:hint="eastAsia"/>
                <w:szCs w:val="24"/>
              </w:rPr>
              <w:t>每次至少</w:t>
            </w:r>
            <w:r>
              <w:rPr>
                <w:rFonts w:hint="eastAsia"/>
                <w:szCs w:val="24"/>
              </w:rPr>
              <w:t>3</w:t>
            </w:r>
            <w:r>
              <w:rPr>
                <w:rFonts w:hint="eastAsia"/>
                <w:szCs w:val="24"/>
              </w:rPr>
              <w:t>位</w:t>
            </w:r>
            <w:r>
              <w:rPr>
                <w:szCs w:val="24"/>
              </w:rPr>
              <w:t>)</w:t>
            </w:r>
          </w:p>
        </w:tc>
        <w:tc>
          <w:tcPr>
            <w:tcW w:w="1134" w:type="dxa"/>
            <w:vAlign w:val="center"/>
          </w:tcPr>
          <w:p w14:paraId="30AA0025" w14:textId="790511A8" w:rsidR="00683562" w:rsidRPr="00683562" w:rsidRDefault="00683562" w:rsidP="00683562">
            <w:pPr>
              <w:spacing w:line="360" w:lineRule="auto"/>
              <w:contextualSpacing/>
              <w:jc w:val="center"/>
              <w:rPr>
                <w:szCs w:val="24"/>
              </w:rPr>
            </w:pPr>
            <w:r>
              <w:rPr>
                <w:rFonts w:hint="eastAsia"/>
                <w:szCs w:val="24"/>
              </w:rPr>
              <w:t>4</w:t>
            </w:r>
            <w:r>
              <w:rPr>
                <w:rFonts w:hint="eastAsia"/>
                <w:szCs w:val="24"/>
              </w:rPr>
              <w:t>次</w:t>
            </w:r>
          </w:p>
        </w:tc>
      </w:tr>
      <w:tr w:rsidR="00683562" w:rsidRPr="00683562" w14:paraId="3637B1D1" w14:textId="77777777" w:rsidTr="00683562">
        <w:tc>
          <w:tcPr>
            <w:tcW w:w="4395" w:type="dxa"/>
          </w:tcPr>
          <w:p w14:paraId="0F227C6D" w14:textId="2047D858" w:rsidR="00683562" w:rsidRPr="00683562" w:rsidRDefault="00683562" w:rsidP="00683562">
            <w:pPr>
              <w:spacing w:line="360" w:lineRule="auto"/>
              <w:contextualSpacing/>
              <w:rPr>
                <w:szCs w:val="24"/>
              </w:rPr>
            </w:pPr>
            <w:r w:rsidRPr="00683562">
              <w:rPr>
                <w:rFonts w:hint="eastAsia"/>
                <w:szCs w:val="24"/>
              </w:rPr>
              <w:t>適性教學</w:t>
            </w:r>
            <w:r>
              <w:rPr>
                <w:rFonts w:hint="eastAsia"/>
                <w:szCs w:val="24"/>
              </w:rPr>
              <w:t>實驗</w:t>
            </w:r>
          </w:p>
        </w:tc>
        <w:tc>
          <w:tcPr>
            <w:tcW w:w="991" w:type="dxa"/>
            <w:vAlign w:val="center"/>
          </w:tcPr>
          <w:p w14:paraId="390C09AF" w14:textId="7FCF3F1C" w:rsidR="00683562" w:rsidRPr="00683562" w:rsidRDefault="00683562" w:rsidP="00683562">
            <w:pPr>
              <w:spacing w:line="360" w:lineRule="auto"/>
              <w:contextualSpacing/>
              <w:jc w:val="center"/>
              <w:rPr>
                <w:szCs w:val="24"/>
              </w:rPr>
            </w:pPr>
            <w:r>
              <w:rPr>
                <w:rFonts w:hint="eastAsia"/>
                <w:szCs w:val="24"/>
              </w:rPr>
              <w:t>1</w:t>
            </w:r>
            <w:r>
              <w:rPr>
                <w:rFonts w:hint="eastAsia"/>
                <w:szCs w:val="24"/>
              </w:rPr>
              <w:t>場</w:t>
            </w:r>
          </w:p>
        </w:tc>
        <w:tc>
          <w:tcPr>
            <w:tcW w:w="4252" w:type="dxa"/>
            <w:vAlign w:val="center"/>
          </w:tcPr>
          <w:p w14:paraId="1DDC5F3C" w14:textId="130E06F2" w:rsidR="00683562" w:rsidRPr="00683562" w:rsidRDefault="00683562" w:rsidP="00683562">
            <w:pPr>
              <w:contextualSpacing/>
              <w:jc w:val="both"/>
              <w:rPr>
                <w:szCs w:val="24"/>
              </w:rPr>
            </w:pPr>
            <w:r w:rsidRPr="00683562">
              <w:rPr>
                <w:rFonts w:hint="eastAsia"/>
                <w:szCs w:val="24"/>
              </w:rPr>
              <w:t>適性教學教案</w:t>
            </w:r>
          </w:p>
        </w:tc>
        <w:tc>
          <w:tcPr>
            <w:tcW w:w="1134" w:type="dxa"/>
            <w:vAlign w:val="center"/>
          </w:tcPr>
          <w:p w14:paraId="2A3E406A" w14:textId="43CCDD42" w:rsidR="00683562" w:rsidRPr="00683562" w:rsidRDefault="00683562" w:rsidP="00683562">
            <w:pPr>
              <w:spacing w:line="360" w:lineRule="auto"/>
              <w:contextualSpacing/>
              <w:jc w:val="center"/>
              <w:rPr>
                <w:szCs w:val="24"/>
              </w:rPr>
            </w:pPr>
            <w:r>
              <w:rPr>
                <w:rFonts w:hint="eastAsia"/>
                <w:szCs w:val="24"/>
              </w:rPr>
              <w:t>1</w:t>
            </w:r>
            <w:r>
              <w:rPr>
                <w:rFonts w:hint="eastAsia"/>
                <w:szCs w:val="24"/>
              </w:rPr>
              <w:t>份</w:t>
            </w:r>
          </w:p>
        </w:tc>
      </w:tr>
      <w:tr w:rsidR="00683562" w:rsidRPr="00683562" w14:paraId="6368A7C7" w14:textId="77777777" w:rsidTr="00683562">
        <w:tc>
          <w:tcPr>
            <w:tcW w:w="4395" w:type="dxa"/>
          </w:tcPr>
          <w:p w14:paraId="68F193DF" w14:textId="315792ED" w:rsidR="00683562" w:rsidRPr="00683562" w:rsidRDefault="00683562" w:rsidP="00683562">
            <w:pPr>
              <w:spacing w:line="360" w:lineRule="auto"/>
              <w:contextualSpacing/>
              <w:rPr>
                <w:szCs w:val="24"/>
              </w:rPr>
            </w:pPr>
            <w:r>
              <w:rPr>
                <w:rFonts w:hint="eastAsia"/>
                <w:szCs w:val="24"/>
              </w:rPr>
              <w:t>公開授課</w:t>
            </w:r>
          </w:p>
        </w:tc>
        <w:tc>
          <w:tcPr>
            <w:tcW w:w="991" w:type="dxa"/>
            <w:vAlign w:val="center"/>
          </w:tcPr>
          <w:p w14:paraId="16C2CFAB" w14:textId="7A2EA20B" w:rsidR="00683562" w:rsidRDefault="00EC4A50" w:rsidP="00683562">
            <w:pPr>
              <w:spacing w:line="360" w:lineRule="auto"/>
              <w:contextualSpacing/>
              <w:jc w:val="center"/>
              <w:rPr>
                <w:szCs w:val="24"/>
              </w:rPr>
            </w:pPr>
            <w:r>
              <w:rPr>
                <w:rFonts w:hint="eastAsia"/>
                <w:szCs w:val="24"/>
              </w:rPr>
              <w:t>1</w:t>
            </w:r>
            <w:r w:rsidR="00683562">
              <w:rPr>
                <w:rFonts w:hint="eastAsia"/>
                <w:szCs w:val="24"/>
              </w:rPr>
              <w:t>場</w:t>
            </w:r>
          </w:p>
        </w:tc>
        <w:tc>
          <w:tcPr>
            <w:tcW w:w="4252" w:type="dxa"/>
            <w:vAlign w:val="center"/>
          </w:tcPr>
          <w:p w14:paraId="4AA59E0D" w14:textId="0C323A7B" w:rsidR="00683562" w:rsidRPr="00683562" w:rsidRDefault="00683562" w:rsidP="00683562">
            <w:pPr>
              <w:contextualSpacing/>
              <w:jc w:val="both"/>
              <w:rPr>
                <w:szCs w:val="24"/>
              </w:rPr>
            </w:pPr>
            <w:r w:rsidRPr="00683562">
              <w:rPr>
                <w:rFonts w:hint="eastAsia"/>
                <w:szCs w:val="24"/>
              </w:rPr>
              <w:t>輔導座談</w:t>
            </w:r>
            <w:r>
              <w:rPr>
                <w:rFonts w:hint="eastAsia"/>
                <w:szCs w:val="24"/>
              </w:rPr>
              <w:t>/</w:t>
            </w:r>
            <w:r>
              <w:rPr>
                <w:rFonts w:hint="eastAsia"/>
                <w:szCs w:val="24"/>
              </w:rPr>
              <w:t>會議</w:t>
            </w:r>
          </w:p>
        </w:tc>
        <w:tc>
          <w:tcPr>
            <w:tcW w:w="1134" w:type="dxa"/>
            <w:vAlign w:val="center"/>
          </w:tcPr>
          <w:p w14:paraId="4EAD24C6" w14:textId="40B17EA0" w:rsidR="00683562" w:rsidRDefault="00683562" w:rsidP="00683562">
            <w:pPr>
              <w:spacing w:line="360" w:lineRule="auto"/>
              <w:contextualSpacing/>
              <w:jc w:val="center"/>
              <w:rPr>
                <w:szCs w:val="24"/>
              </w:rPr>
            </w:pPr>
            <w:r>
              <w:rPr>
                <w:rFonts w:hint="eastAsia"/>
                <w:szCs w:val="24"/>
              </w:rPr>
              <w:t>2</w:t>
            </w:r>
            <w:r>
              <w:rPr>
                <w:rFonts w:hint="eastAsia"/>
                <w:szCs w:val="24"/>
              </w:rPr>
              <w:t>場</w:t>
            </w:r>
          </w:p>
        </w:tc>
      </w:tr>
      <w:tr w:rsidR="00683562" w:rsidRPr="00683562" w14:paraId="05B771E3" w14:textId="77777777" w:rsidTr="00683562">
        <w:tc>
          <w:tcPr>
            <w:tcW w:w="4395" w:type="dxa"/>
          </w:tcPr>
          <w:p w14:paraId="76174D1F" w14:textId="3DA08589" w:rsidR="00683562" w:rsidRDefault="00EC4A50" w:rsidP="004F3A50">
            <w:pPr>
              <w:contextualSpacing/>
              <w:jc w:val="both"/>
              <w:rPr>
                <w:szCs w:val="24"/>
              </w:rPr>
            </w:pPr>
            <w:r>
              <w:rPr>
                <w:szCs w:val="24"/>
              </w:rPr>
              <w:t>開放教室</w:t>
            </w:r>
          </w:p>
        </w:tc>
        <w:tc>
          <w:tcPr>
            <w:tcW w:w="991" w:type="dxa"/>
            <w:vAlign w:val="center"/>
          </w:tcPr>
          <w:p w14:paraId="76F69F49" w14:textId="2765B2AB" w:rsidR="00683562" w:rsidRDefault="00EC4A50" w:rsidP="004F3A50">
            <w:pPr>
              <w:contextualSpacing/>
              <w:jc w:val="center"/>
              <w:rPr>
                <w:szCs w:val="24"/>
              </w:rPr>
            </w:pPr>
            <w:r>
              <w:rPr>
                <w:szCs w:val="24"/>
              </w:rPr>
              <w:t>3</w:t>
            </w:r>
            <w:r>
              <w:rPr>
                <w:szCs w:val="24"/>
              </w:rPr>
              <w:t>場</w:t>
            </w:r>
          </w:p>
        </w:tc>
        <w:tc>
          <w:tcPr>
            <w:tcW w:w="4252" w:type="dxa"/>
            <w:vAlign w:val="center"/>
          </w:tcPr>
          <w:p w14:paraId="6E49ABA1" w14:textId="20769777" w:rsidR="00683562" w:rsidRPr="00683562" w:rsidRDefault="00683562" w:rsidP="004F3A50">
            <w:pPr>
              <w:contextualSpacing/>
              <w:jc w:val="both"/>
              <w:rPr>
                <w:szCs w:val="24"/>
              </w:rPr>
            </w:pPr>
            <w:r w:rsidRPr="00683562">
              <w:rPr>
                <w:rFonts w:hint="eastAsia"/>
                <w:szCs w:val="24"/>
              </w:rPr>
              <w:t>適性教學推廣工作坊</w:t>
            </w:r>
          </w:p>
        </w:tc>
        <w:tc>
          <w:tcPr>
            <w:tcW w:w="1134" w:type="dxa"/>
            <w:vAlign w:val="center"/>
          </w:tcPr>
          <w:p w14:paraId="2BEF1A33" w14:textId="77777777" w:rsidR="002810DC" w:rsidRDefault="002810DC" w:rsidP="004F3A50">
            <w:pPr>
              <w:contextualSpacing/>
              <w:jc w:val="center"/>
              <w:rPr>
                <w:szCs w:val="24"/>
              </w:rPr>
            </w:pPr>
            <w:r>
              <w:rPr>
                <w:rFonts w:hint="eastAsia"/>
                <w:szCs w:val="24"/>
              </w:rPr>
              <w:t>至少</w:t>
            </w:r>
          </w:p>
          <w:p w14:paraId="1B4A1FEC" w14:textId="0ECCF085" w:rsidR="00683562" w:rsidRDefault="002810DC" w:rsidP="004F3A50">
            <w:pPr>
              <w:contextualSpacing/>
              <w:jc w:val="center"/>
              <w:rPr>
                <w:szCs w:val="24"/>
              </w:rPr>
            </w:pPr>
            <w:r>
              <w:rPr>
                <w:rFonts w:hint="eastAsia"/>
                <w:szCs w:val="24"/>
              </w:rPr>
              <w:t>1</w:t>
            </w:r>
            <w:r>
              <w:rPr>
                <w:rFonts w:hint="eastAsia"/>
                <w:szCs w:val="24"/>
              </w:rPr>
              <w:t>場</w:t>
            </w:r>
          </w:p>
        </w:tc>
      </w:tr>
      <w:tr w:rsidR="00EC4A50" w:rsidRPr="00683562" w14:paraId="08626FF4" w14:textId="77777777" w:rsidTr="00683562">
        <w:tc>
          <w:tcPr>
            <w:tcW w:w="4395" w:type="dxa"/>
          </w:tcPr>
          <w:p w14:paraId="719B864B" w14:textId="0C283320" w:rsidR="00EC4A50" w:rsidRPr="00683562" w:rsidRDefault="005D1B03" w:rsidP="00EC4A50">
            <w:pPr>
              <w:spacing w:line="360" w:lineRule="auto"/>
              <w:contextualSpacing/>
              <w:rPr>
                <w:szCs w:val="24"/>
              </w:rPr>
            </w:pPr>
            <w:r>
              <w:rPr>
                <w:rFonts w:hint="eastAsia"/>
                <w:szCs w:val="24"/>
              </w:rPr>
              <w:t>自主學習教學模式</w:t>
            </w:r>
            <w:r w:rsidR="00EC4A50" w:rsidRPr="00683562">
              <w:rPr>
                <w:rFonts w:hint="eastAsia"/>
                <w:szCs w:val="24"/>
              </w:rPr>
              <w:t>教材包</w:t>
            </w:r>
          </w:p>
        </w:tc>
        <w:tc>
          <w:tcPr>
            <w:tcW w:w="991" w:type="dxa"/>
            <w:vAlign w:val="center"/>
          </w:tcPr>
          <w:p w14:paraId="767BD860" w14:textId="0DB34C62" w:rsidR="00EC4A50" w:rsidRDefault="00EC4A50" w:rsidP="00EC4A50">
            <w:pPr>
              <w:spacing w:line="360" w:lineRule="auto"/>
              <w:contextualSpacing/>
              <w:jc w:val="center"/>
              <w:rPr>
                <w:szCs w:val="24"/>
              </w:rPr>
            </w:pPr>
            <w:r>
              <w:rPr>
                <w:rFonts w:hint="eastAsia"/>
                <w:szCs w:val="24"/>
              </w:rPr>
              <w:t>1</w:t>
            </w:r>
            <w:r>
              <w:rPr>
                <w:rFonts w:hint="eastAsia"/>
                <w:szCs w:val="24"/>
              </w:rPr>
              <w:t>份</w:t>
            </w:r>
          </w:p>
        </w:tc>
        <w:tc>
          <w:tcPr>
            <w:tcW w:w="4252" w:type="dxa"/>
            <w:vAlign w:val="center"/>
          </w:tcPr>
          <w:p w14:paraId="0828DD7B" w14:textId="1891AD8A" w:rsidR="00EC4A50" w:rsidRPr="00683562" w:rsidRDefault="00EC4A50" w:rsidP="00EC4A50">
            <w:pPr>
              <w:contextualSpacing/>
              <w:jc w:val="both"/>
              <w:rPr>
                <w:szCs w:val="24"/>
              </w:rPr>
            </w:pPr>
            <w:r w:rsidRPr="00683562">
              <w:rPr>
                <w:rFonts w:hint="eastAsia"/>
                <w:szCs w:val="24"/>
              </w:rPr>
              <w:t>成果海報</w:t>
            </w:r>
          </w:p>
        </w:tc>
        <w:tc>
          <w:tcPr>
            <w:tcW w:w="1134" w:type="dxa"/>
            <w:vAlign w:val="center"/>
          </w:tcPr>
          <w:p w14:paraId="22C55BE0" w14:textId="450EA797" w:rsidR="00EC4A50" w:rsidRDefault="00EC4A50" w:rsidP="00EC4A50">
            <w:pPr>
              <w:spacing w:line="360" w:lineRule="auto"/>
              <w:contextualSpacing/>
              <w:jc w:val="center"/>
              <w:rPr>
                <w:szCs w:val="24"/>
              </w:rPr>
            </w:pPr>
            <w:r>
              <w:rPr>
                <w:rFonts w:hint="eastAsia"/>
                <w:szCs w:val="24"/>
              </w:rPr>
              <w:t>1</w:t>
            </w:r>
            <w:r>
              <w:rPr>
                <w:rFonts w:hint="eastAsia"/>
                <w:szCs w:val="24"/>
              </w:rPr>
              <w:t>張</w:t>
            </w:r>
          </w:p>
        </w:tc>
      </w:tr>
      <w:tr w:rsidR="00EC4A50" w:rsidRPr="00683562" w14:paraId="0CA30E18" w14:textId="77777777" w:rsidTr="00683562">
        <w:tc>
          <w:tcPr>
            <w:tcW w:w="4395" w:type="dxa"/>
          </w:tcPr>
          <w:p w14:paraId="6B356143" w14:textId="5901FAA9" w:rsidR="00EC4A50" w:rsidRPr="00683562" w:rsidRDefault="00EC4A50" w:rsidP="00EC4A50">
            <w:pPr>
              <w:spacing w:line="360" w:lineRule="auto"/>
              <w:contextualSpacing/>
              <w:rPr>
                <w:szCs w:val="24"/>
              </w:rPr>
            </w:pPr>
            <w:r w:rsidRPr="00683562">
              <w:rPr>
                <w:rFonts w:hint="eastAsia"/>
                <w:szCs w:val="24"/>
              </w:rPr>
              <w:t>適性教學說明影片</w:t>
            </w:r>
          </w:p>
        </w:tc>
        <w:tc>
          <w:tcPr>
            <w:tcW w:w="991" w:type="dxa"/>
            <w:vAlign w:val="center"/>
          </w:tcPr>
          <w:p w14:paraId="79E12A64" w14:textId="554AC165" w:rsidR="00EC4A50" w:rsidRDefault="00EC4A50" w:rsidP="00EC4A50">
            <w:pPr>
              <w:spacing w:line="360" w:lineRule="auto"/>
              <w:contextualSpacing/>
              <w:jc w:val="center"/>
              <w:rPr>
                <w:szCs w:val="24"/>
              </w:rPr>
            </w:pPr>
            <w:r>
              <w:rPr>
                <w:rFonts w:hint="eastAsia"/>
                <w:szCs w:val="24"/>
              </w:rPr>
              <w:t>1</w:t>
            </w:r>
            <w:r>
              <w:rPr>
                <w:rFonts w:hint="eastAsia"/>
                <w:szCs w:val="24"/>
              </w:rPr>
              <w:t>支</w:t>
            </w:r>
          </w:p>
        </w:tc>
        <w:tc>
          <w:tcPr>
            <w:tcW w:w="4252" w:type="dxa"/>
            <w:vAlign w:val="center"/>
          </w:tcPr>
          <w:p w14:paraId="4E2443A0" w14:textId="7A9B77D3" w:rsidR="00EC4A50" w:rsidRPr="00683562" w:rsidRDefault="00EC4A50" w:rsidP="00EC4A50">
            <w:pPr>
              <w:contextualSpacing/>
              <w:jc w:val="both"/>
              <w:rPr>
                <w:szCs w:val="24"/>
              </w:rPr>
            </w:pPr>
            <w:proofErr w:type="gramStart"/>
            <w:r w:rsidRPr="00683562">
              <w:rPr>
                <w:rFonts w:hint="eastAsia"/>
                <w:szCs w:val="24"/>
              </w:rPr>
              <w:t>因材網講師</w:t>
            </w:r>
            <w:proofErr w:type="gramEnd"/>
          </w:p>
        </w:tc>
        <w:tc>
          <w:tcPr>
            <w:tcW w:w="1134" w:type="dxa"/>
            <w:vAlign w:val="center"/>
          </w:tcPr>
          <w:p w14:paraId="6043305B" w14:textId="28A32E44" w:rsidR="00EC4A50" w:rsidRDefault="00EC4A50" w:rsidP="00EC4A50">
            <w:pPr>
              <w:spacing w:line="360" w:lineRule="auto"/>
              <w:contextualSpacing/>
              <w:jc w:val="center"/>
              <w:rPr>
                <w:szCs w:val="24"/>
              </w:rPr>
            </w:pPr>
            <w:r>
              <w:rPr>
                <w:rFonts w:hint="eastAsia"/>
                <w:szCs w:val="24"/>
              </w:rPr>
              <w:t>1</w:t>
            </w:r>
            <w:r>
              <w:rPr>
                <w:rFonts w:hint="eastAsia"/>
                <w:szCs w:val="24"/>
              </w:rPr>
              <w:t>位</w:t>
            </w:r>
          </w:p>
        </w:tc>
      </w:tr>
      <w:tr w:rsidR="00EC4A50" w:rsidRPr="00683562" w14:paraId="325E0CA0" w14:textId="77777777" w:rsidTr="00814562">
        <w:tc>
          <w:tcPr>
            <w:tcW w:w="4395" w:type="dxa"/>
          </w:tcPr>
          <w:p w14:paraId="72186F70" w14:textId="498E3363" w:rsidR="00EC4A50" w:rsidRPr="00683562" w:rsidRDefault="00EC4A50" w:rsidP="00EC4A50">
            <w:pPr>
              <w:spacing w:line="360" w:lineRule="auto"/>
              <w:contextualSpacing/>
              <w:rPr>
                <w:szCs w:val="24"/>
              </w:rPr>
            </w:pPr>
            <w:r w:rsidRPr="00683562">
              <w:rPr>
                <w:rFonts w:hint="eastAsia"/>
                <w:szCs w:val="24"/>
              </w:rPr>
              <w:t>種子教師</w:t>
            </w:r>
          </w:p>
        </w:tc>
        <w:tc>
          <w:tcPr>
            <w:tcW w:w="991" w:type="dxa"/>
            <w:vAlign w:val="center"/>
          </w:tcPr>
          <w:p w14:paraId="2E7810BA" w14:textId="5776260B" w:rsidR="00EC4A50" w:rsidRDefault="00EC4A50" w:rsidP="00EC4A50">
            <w:pPr>
              <w:spacing w:line="360" w:lineRule="auto"/>
              <w:contextualSpacing/>
              <w:jc w:val="center"/>
              <w:rPr>
                <w:szCs w:val="24"/>
              </w:rPr>
            </w:pPr>
            <w:r>
              <w:rPr>
                <w:rFonts w:hint="eastAsia"/>
                <w:szCs w:val="24"/>
              </w:rPr>
              <w:t>2</w:t>
            </w:r>
            <w:r>
              <w:rPr>
                <w:rFonts w:hint="eastAsia"/>
                <w:szCs w:val="24"/>
              </w:rPr>
              <w:t>位</w:t>
            </w:r>
          </w:p>
        </w:tc>
        <w:tc>
          <w:tcPr>
            <w:tcW w:w="4252" w:type="dxa"/>
          </w:tcPr>
          <w:p w14:paraId="4F267EEB" w14:textId="5B0D2598" w:rsidR="00EC4A50" w:rsidRPr="00683562" w:rsidRDefault="00EC4A50" w:rsidP="00EC4A50">
            <w:pPr>
              <w:contextualSpacing/>
              <w:jc w:val="both"/>
              <w:rPr>
                <w:szCs w:val="24"/>
              </w:rPr>
            </w:pPr>
            <w:r>
              <w:rPr>
                <w:rFonts w:hint="eastAsia"/>
                <w:szCs w:val="24"/>
              </w:rPr>
              <w:t>參</w:t>
            </w:r>
            <w:r w:rsidRPr="00683562">
              <w:rPr>
                <w:rFonts w:hint="eastAsia"/>
                <w:szCs w:val="24"/>
              </w:rPr>
              <w:t>與標準化測驗</w:t>
            </w:r>
          </w:p>
        </w:tc>
        <w:tc>
          <w:tcPr>
            <w:tcW w:w="1134" w:type="dxa"/>
            <w:vAlign w:val="center"/>
          </w:tcPr>
          <w:p w14:paraId="12DFE4ED" w14:textId="1149C6EF" w:rsidR="00EC4A50" w:rsidRDefault="00EC4A50" w:rsidP="00EC4A50">
            <w:pPr>
              <w:spacing w:line="360" w:lineRule="auto"/>
              <w:contextualSpacing/>
              <w:jc w:val="center"/>
              <w:rPr>
                <w:szCs w:val="24"/>
              </w:rPr>
            </w:pPr>
            <w:r w:rsidRPr="00683562">
              <w:rPr>
                <w:rFonts w:ascii="標楷體" w:hAnsi="標楷體"/>
                <w:color w:val="000000"/>
                <w:szCs w:val="24"/>
              </w:rPr>
              <w:sym w:font="Wingdings 2" w:char="F050"/>
            </w:r>
          </w:p>
        </w:tc>
      </w:tr>
      <w:tr w:rsidR="00EC4A50" w:rsidRPr="00683562" w14:paraId="5FE919A4" w14:textId="77777777" w:rsidTr="00683562">
        <w:tc>
          <w:tcPr>
            <w:tcW w:w="4395" w:type="dxa"/>
          </w:tcPr>
          <w:p w14:paraId="712EE0CB" w14:textId="2370BB74" w:rsidR="00EC4A50" w:rsidRDefault="00EC4A50" w:rsidP="00EC4A50">
            <w:pPr>
              <w:spacing w:line="360" w:lineRule="auto"/>
              <w:contextualSpacing/>
              <w:rPr>
                <w:szCs w:val="24"/>
              </w:rPr>
            </w:pPr>
            <w:r w:rsidRPr="00683562">
              <w:rPr>
                <w:rFonts w:hint="eastAsia"/>
                <w:szCs w:val="24"/>
              </w:rPr>
              <w:t>參與臺灣自主學習節暨科技輔助自主學習與適性教學應用論壇</w:t>
            </w:r>
          </w:p>
        </w:tc>
        <w:tc>
          <w:tcPr>
            <w:tcW w:w="991" w:type="dxa"/>
            <w:vAlign w:val="center"/>
          </w:tcPr>
          <w:p w14:paraId="2E72CC1A" w14:textId="65B1061E" w:rsidR="00EC4A50" w:rsidRPr="00683562" w:rsidRDefault="00EC4A50" w:rsidP="00EC4A50">
            <w:pPr>
              <w:spacing w:line="360" w:lineRule="auto"/>
              <w:contextualSpacing/>
              <w:jc w:val="center"/>
              <w:rPr>
                <w:rFonts w:ascii="標楷體" w:hAnsi="標楷體"/>
                <w:color w:val="000000"/>
                <w:szCs w:val="24"/>
              </w:rPr>
            </w:pPr>
            <w:r w:rsidRPr="00683562">
              <w:rPr>
                <w:rFonts w:ascii="標楷體" w:hAnsi="標楷體"/>
                <w:color w:val="000000"/>
                <w:szCs w:val="24"/>
              </w:rPr>
              <w:sym w:font="Wingdings 2" w:char="F050"/>
            </w:r>
          </w:p>
        </w:tc>
        <w:tc>
          <w:tcPr>
            <w:tcW w:w="4252" w:type="dxa"/>
            <w:vAlign w:val="center"/>
          </w:tcPr>
          <w:p w14:paraId="050CBAC5" w14:textId="5DF329D2" w:rsidR="00EC4A50" w:rsidRPr="00683562" w:rsidRDefault="00EC4A50" w:rsidP="00EC4A50">
            <w:pPr>
              <w:contextualSpacing/>
              <w:jc w:val="both"/>
              <w:rPr>
                <w:szCs w:val="24"/>
              </w:rPr>
            </w:pPr>
            <w:r w:rsidRPr="00683562">
              <w:rPr>
                <w:rFonts w:hint="eastAsia"/>
                <w:szCs w:val="24"/>
              </w:rPr>
              <w:t>參與計畫會議</w:t>
            </w:r>
            <w:r>
              <w:rPr>
                <w:rFonts w:hint="eastAsia"/>
                <w:szCs w:val="24"/>
              </w:rPr>
              <w:t>(</w:t>
            </w:r>
            <w:r>
              <w:rPr>
                <w:rFonts w:hint="eastAsia"/>
                <w:szCs w:val="24"/>
              </w:rPr>
              <w:t>聯席會議</w:t>
            </w:r>
            <w:r>
              <w:rPr>
                <w:rFonts w:hint="eastAsia"/>
                <w:szCs w:val="24"/>
              </w:rPr>
              <w:t>)</w:t>
            </w:r>
          </w:p>
        </w:tc>
        <w:tc>
          <w:tcPr>
            <w:tcW w:w="1134" w:type="dxa"/>
            <w:vAlign w:val="center"/>
          </w:tcPr>
          <w:p w14:paraId="5465C951" w14:textId="54984643" w:rsidR="00EC4A50" w:rsidRPr="00683562" w:rsidRDefault="00EC4A50" w:rsidP="00EC4A50">
            <w:pPr>
              <w:spacing w:line="360" w:lineRule="auto"/>
              <w:contextualSpacing/>
              <w:jc w:val="center"/>
              <w:rPr>
                <w:rFonts w:ascii="標楷體" w:hAnsi="標楷體"/>
                <w:color w:val="000000"/>
                <w:szCs w:val="24"/>
              </w:rPr>
            </w:pPr>
            <w:r w:rsidRPr="00683562">
              <w:rPr>
                <w:rFonts w:ascii="標楷體" w:hAnsi="標楷體"/>
                <w:color w:val="000000"/>
                <w:szCs w:val="24"/>
              </w:rPr>
              <w:sym w:font="Wingdings 2" w:char="F050"/>
            </w:r>
          </w:p>
        </w:tc>
      </w:tr>
      <w:bookmarkEnd w:id="0"/>
    </w:tbl>
    <w:p w14:paraId="2FB97DD5" w14:textId="77777777" w:rsidR="00631A5A" w:rsidRDefault="00631A5A" w:rsidP="002810DC">
      <w:pPr>
        <w:spacing w:line="360" w:lineRule="auto"/>
        <w:contextualSpacing/>
      </w:pPr>
    </w:p>
    <w:p w14:paraId="363BE56D" w14:textId="31E9A161" w:rsidR="00013304" w:rsidRDefault="001D172B" w:rsidP="001D172B">
      <w:pPr>
        <w:pStyle w:val="a4"/>
        <w:numPr>
          <w:ilvl w:val="0"/>
          <w:numId w:val="1"/>
        </w:numPr>
        <w:spacing w:line="360" w:lineRule="auto"/>
        <w:ind w:leftChars="0"/>
        <w:contextualSpacing/>
      </w:pPr>
      <w:r w:rsidRPr="00013304">
        <w:rPr>
          <w:rFonts w:hint="eastAsia"/>
        </w:rPr>
        <w:t>經費補</w:t>
      </w:r>
      <w:r w:rsidR="00013304" w:rsidRPr="00013304">
        <w:rPr>
          <w:rFonts w:hint="eastAsia"/>
        </w:rPr>
        <w:t>助基準</w:t>
      </w:r>
    </w:p>
    <w:p w14:paraId="5CDBABB7" w14:textId="2C77CB9B" w:rsidR="00631A5A" w:rsidRPr="002810DC" w:rsidRDefault="00B639E2" w:rsidP="002810DC">
      <w:pPr>
        <w:pStyle w:val="a4"/>
        <w:numPr>
          <w:ilvl w:val="1"/>
          <w:numId w:val="1"/>
        </w:numPr>
        <w:spacing w:line="360" w:lineRule="auto"/>
        <w:ind w:leftChars="0"/>
        <w:contextualSpacing/>
        <w:rPr>
          <w:color w:val="000000" w:themeColor="text1"/>
        </w:rPr>
      </w:pPr>
      <w:r w:rsidRPr="00A37EB9">
        <w:rPr>
          <w:rFonts w:hint="eastAsia"/>
          <w:color w:val="000000" w:themeColor="text1"/>
        </w:rPr>
        <w:t>每校補助金額</w:t>
      </w:r>
      <w:r w:rsidRPr="00F26A48">
        <w:rPr>
          <w:rFonts w:hint="eastAsia"/>
          <w:color w:val="000000" w:themeColor="text1"/>
        </w:rPr>
        <w:t>基本經費</w:t>
      </w:r>
      <w:r w:rsidR="00064392" w:rsidRPr="00F26A48">
        <w:rPr>
          <w:rFonts w:hint="eastAsia"/>
          <w:color w:val="000000" w:themeColor="text1"/>
        </w:rPr>
        <w:t>(</w:t>
      </w:r>
      <w:r w:rsidR="00064392" w:rsidRPr="00F26A48">
        <w:rPr>
          <w:rFonts w:hint="eastAsia"/>
          <w:color w:val="000000" w:themeColor="text1"/>
        </w:rPr>
        <w:t>業務費</w:t>
      </w:r>
      <w:r w:rsidR="00064392" w:rsidRPr="00F26A48">
        <w:rPr>
          <w:rFonts w:hint="eastAsia"/>
          <w:color w:val="000000" w:themeColor="text1"/>
        </w:rPr>
        <w:t>)</w:t>
      </w:r>
      <w:r w:rsidRPr="00F26A48">
        <w:rPr>
          <w:rFonts w:hint="eastAsia"/>
          <w:color w:val="000000" w:themeColor="text1"/>
        </w:rPr>
        <w:t>為新臺幣</w:t>
      </w:r>
      <w:r w:rsidR="00683562" w:rsidRPr="00B165C1">
        <w:rPr>
          <w:rFonts w:hint="eastAsia"/>
        </w:rPr>
        <w:t>8</w:t>
      </w:r>
      <w:r w:rsidR="00683562" w:rsidRPr="00B165C1">
        <w:rPr>
          <w:rFonts w:hint="eastAsia"/>
        </w:rPr>
        <w:t>至</w:t>
      </w:r>
      <w:r w:rsidR="001265F2" w:rsidRPr="00B165C1">
        <w:rPr>
          <w:rFonts w:hint="eastAsia"/>
        </w:rPr>
        <w:t>10</w:t>
      </w:r>
      <w:r w:rsidR="001265F2" w:rsidRPr="00B165C1">
        <w:rPr>
          <w:rFonts w:hint="eastAsia"/>
        </w:rPr>
        <w:t>萬</w:t>
      </w:r>
      <w:r w:rsidRPr="00B165C1">
        <w:rPr>
          <w:rFonts w:hint="eastAsia"/>
        </w:rPr>
        <w:t>元</w:t>
      </w:r>
      <w:r w:rsidRPr="00A37EB9">
        <w:rPr>
          <w:rFonts w:hint="eastAsia"/>
          <w:color w:val="000000" w:themeColor="text1"/>
        </w:rPr>
        <w:t>，</w:t>
      </w:r>
      <w:r w:rsidR="00ED3AF8">
        <w:rPr>
          <w:rFonts w:hint="eastAsia"/>
          <w:color w:val="000000" w:themeColor="text1"/>
        </w:rPr>
        <w:t>並提供</w:t>
      </w:r>
      <w:r w:rsidR="00CA3CA9">
        <w:rPr>
          <w:rFonts w:hint="eastAsia"/>
          <w:color w:val="000000" w:themeColor="text1"/>
        </w:rPr>
        <w:t>一班的平板</w:t>
      </w:r>
      <w:r w:rsidR="00803B66">
        <w:rPr>
          <w:rFonts w:hint="eastAsia"/>
          <w:color w:val="000000" w:themeColor="text1"/>
        </w:rPr>
        <w:t>設備</w:t>
      </w:r>
      <w:r w:rsidR="00CA3CA9">
        <w:rPr>
          <w:rFonts w:hint="eastAsia"/>
          <w:color w:val="000000" w:themeColor="text1"/>
        </w:rPr>
        <w:t>供推廣使用</w:t>
      </w:r>
      <w:r w:rsidR="0007781C">
        <w:rPr>
          <w:rFonts w:hint="eastAsia"/>
          <w:color w:val="000000" w:themeColor="text1"/>
        </w:rPr>
        <w:t>(</w:t>
      </w:r>
      <w:r w:rsidR="0007781C">
        <w:rPr>
          <w:rFonts w:hint="eastAsia"/>
          <w:color w:val="000000" w:themeColor="text1"/>
        </w:rPr>
        <w:t>平板、平板充電車、</w:t>
      </w:r>
      <w:r w:rsidR="005D1B03">
        <w:rPr>
          <w:rFonts w:hint="eastAsia"/>
          <w:color w:val="000000" w:themeColor="text1"/>
        </w:rPr>
        <w:t>MDM</w:t>
      </w:r>
      <w:r w:rsidR="0007781C">
        <w:rPr>
          <w:rFonts w:hint="eastAsia"/>
          <w:color w:val="000000" w:themeColor="text1"/>
        </w:rPr>
        <w:t xml:space="preserve"> SERVER</w:t>
      </w:r>
      <w:r w:rsidR="0007781C">
        <w:rPr>
          <w:rFonts w:hint="eastAsia"/>
          <w:color w:val="000000" w:themeColor="text1"/>
        </w:rPr>
        <w:t>、企業級無線基地台</w:t>
      </w:r>
      <w:r w:rsidR="0007781C">
        <w:rPr>
          <w:rFonts w:hint="eastAsia"/>
          <w:color w:val="000000" w:themeColor="text1"/>
        </w:rPr>
        <w:t>)</w:t>
      </w:r>
      <w:r w:rsidR="00014F9C" w:rsidRPr="00A37EB9">
        <w:rPr>
          <w:rFonts w:hint="eastAsia"/>
          <w:color w:val="000000" w:themeColor="text1"/>
        </w:rPr>
        <w:t>。</w:t>
      </w:r>
    </w:p>
    <w:p w14:paraId="70342C97" w14:textId="77777777" w:rsidR="00B639E2" w:rsidRPr="00755E42" w:rsidRDefault="0039174D" w:rsidP="00666A30">
      <w:pPr>
        <w:pStyle w:val="a4"/>
        <w:numPr>
          <w:ilvl w:val="1"/>
          <w:numId w:val="1"/>
        </w:numPr>
        <w:spacing w:line="360" w:lineRule="auto"/>
        <w:ind w:leftChars="0"/>
        <w:contextualSpacing/>
      </w:pPr>
      <w:r w:rsidRPr="00755E42">
        <w:rPr>
          <w:rFonts w:hint="eastAsia"/>
        </w:rPr>
        <w:t>經費請撥及結報</w:t>
      </w:r>
    </w:p>
    <w:p w14:paraId="331F7133" w14:textId="302ABE0A" w:rsidR="009722EA" w:rsidRDefault="009722EA" w:rsidP="00683562">
      <w:pPr>
        <w:pStyle w:val="a4"/>
        <w:numPr>
          <w:ilvl w:val="2"/>
          <w:numId w:val="1"/>
        </w:numPr>
        <w:spacing w:line="360" w:lineRule="auto"/>
        <w:ind w:leftChars="0" w:firstLine="2"/>
        <w:contextualSpacing/>
      </w:pPr>
      <w:r w:rsidRPr="009722EA">
        <w:rPr>
          <w:rFonts w:hint="eastAsia"/>
        </w:rPr>
        <w:t>請撥</w:t>
      </w:r>
      <w:r w:rsidR="00683562">
        <w:rPr>
          <w:rFonts w:hint="eastAsia"/>
        </w:rPr>
        <w:t>：</w:t>
      </w:r>
      <w:r w:rsidR="00016AC3">
        <w:rPr>
          <w:rFonts w:hint="eastAsia"/>
        </w:rPr>
        <w:t>甄選公告後，各</w:t>
      </w:r>
      <w:proofErr w:type="gramStart"/>
      <w:r w:rsidR="00016AC3">
        <w:rPr>
          <w:rFonts w:hint="eastAsia"/>
        </w:rPr>
        <w:t>校檢附領</w:t>
      </w:r>
      <w:proofErr w:type="gramEnd"/>
      <w:r w:rsidR="00016AC3">
        <w:rPr>
          <w:rFonts w:hint="eastAsia"/>
        </w:rPr>
        <w:t>據與簽署</w:t>
      </w:r>
      <w:r w:rsidRPr="009722EA">
        <w:rPr>
          <w:rFonts w:hint="eastAsia"/>
        </w:rPr>
        <w:t>完成之計畫契約書</w:t>
      </w:r>
      <w:r w:rsidR="00987402">
        <w:rPr>
          <w:rFonts w:hint="eastAsia"/>
        </w:rPr>
        <w:t>至計畫</w:t>
      </w:r>
      <w:r w:rsidRPr="009722EA">
        <w:rPr>
          <w:rFonts w:hint="eastAsia"/>
        </w:rPr>
        <w:t>請款。自核定公文之日起，逾期一個月未請款者，視同放棄。</w:t>
      </w:r>
    </w:p>
    <w:p w14:paraId="27396870" w14:textId="38A8C705" w:rsidR="009722EA" w:rsidRPr="00470DAD" w:rsidRDefault="009722EA" w:rsidP="00666A30">
      <w:pPr>
        <w:pStyle w:val="a4"/>
        <w:numPr>
          <w:ilvl w:val="2"/>
          <w:numId w:val="1"/>
        </w:numPr>
        <w:spacing w:line="360" w:lineRule="auto"/>
        <w:ind w:leftChars="0" w:firstLine="2"/>
        <w:contextualSpacing/>
        <w:rPr>
          <w:color w:val="000000" w:themeColor="text1"/>
        </w:rPr>
      </w:pPr>
      <w:r w:rsidRPr="00470DAD">
        <w:rPr>
          <w:rFonts w:hint="eastAsia"/>
          <w:color w:val="000000" w:themeColor="text1"/>
        </w:rPr>
        <w:t>結報：</w:t>
      </w:r>
      <w:r w:rsidR="00216B34" w:rsidRPr="00470DAD">
        <w:rPr>
          <w:rFonts w:hint="eastAsia"/>
          <w:color w:val="000000" w:themeColor="text1"/>
        </w:rPr>
        <w:t>於民國</w:t>
      </w:r>
      <w:r w:rsidR="00216B34" w:rsidRPr="00470DAD">
        <w:rPr>
          <w:color w:val="000000" w:themeColor="text1"/>
        </w:rPr>
        <w:t>1</w:t>
      </w:r>
      <w:r w:rsidR="00683562" w:rsidRPr="00470DAD">
        <w:rPr>
          <w:rFonts w:hint="eastAsia"/>
          <w:color w:val="000000" w:themeColor="text1"/>
        </w:rPr>
        <w:t>1</w:t>
      </w:r>
      <w:r w:rsidR="00B128B9" w:rsidRPr="00470DAD">
        <w:rPr>
          <w:rFonts w:hint="eastAsia"/>
          <w:color w:val="000000" w:themeColor="text1"/>
        </w:rPr>
        <w:t>1</w:t>
      </w:r>
      <w:r w:rsidR="00216B34" w:rsidRPr="00470DAD">
        <w:rPr>
          <w:rFonts w:hint="eastAsia"/>
          <w:color w:val="000000" w:themeColor="text1"/>
        </w:rPr>
        <w:t>年</w:t>
      </w:r>
      <w:r w:rsidR="00216B34" w:rsidRPr="00470DAD">
        <w:rPr>
          <w:color w:val="000000" w:themeColor="text1"/>
        </w:rPr>
        <w:t>1</w:t>
      </w:r>
      <w:r w:rsidR="00735600" w:rsidRPr="00470DAD">
        <w:rPr>
          <w:rFonts w:hint="eastAsia"/>
          <w:color w:val="000000" w:themeColor="text1"/>
        </w:rPr>
        <w:t>0</w:t>
      </w:r>
      <w:r w:rsidR="00E61EB3" w:rsidRPr="00470DAD">
        <w:rPr>
          <w:rFonts w:hint="eastAsia"/>
          <w:color w:val="000000" w:themeColor="text1"/>
        </w:rPr>
        <w:t>月</w:t>
      </w:r>
      <w:r w:rsidR="00735600" w:rsidRPr="00470DAD">
        <w:rPr>
          <w:rFonts w:hint="eastAsia"/>
          <w:color w:val="000000" w:themeColor="text1"/>
        </w:rPr>
        <w:t>25</w:t>
      </w:r>
      <w:r w:rsidR="00E61EB3" w:rsidRPr="00470DAD">
        <w:rPr>
          <w:rFonts w:hint="eastAsia"/>
          <w:color w:val="000000" w:themeColor="text1"/>
        </w:rPr>
        <w:t>日</w:t>
      </w:r>
      <w:r w:rsidR="00735600" w:rsidRPr="00470DAD">
        <w:rPr>
          <w:rFonts w:hint="eastAsia"/>
          <w:color w:val="000000" w:themeColor="text1"/>
        </w:rPr>
        <w:t>(</w:t>
      </w:r>
      <w:r w:rsidR="00735600" w:rsidRPr="00470DAD">
        <w:rPr>
          <w:rFonts w:hint="eastAsia"/>
          <w:color w:val="000000" w:themeColor="text1"/>
        </w:rPr>
        <w:t>五</w:t>
      </w:r>
      <w:r w:rsidR="00735600" w:rsidRPr="00470DAD">
        <w:rPr>
          <w:rFonts w:hint="eastAsia"/>
          <w:color w:val="000000" w:themeColor="text1"/>
        </w:rPr>
        <w:t>)</w:t>
      </w:r>
      <w:r w:rsidR="00216B34" w:rsidRPr="00470DAD">
        <w:rPr>
          <w:rFonts w:hint="eastAsia"/>
          <w:color w:val="000000" w:themeColor="text1"/>
        </w:rPr>
        <w:t>前完成經費核銷，</w:t>
      </w:r>
      <w:r w:rsidR="00803B66" w:rsidRPr="00470DAD">
        <w:rPr>
          <w:rFonts w:hint="eastAsia"/>
          <w:color w:val="000000" w:themeColor="text1"/>
        </w:rPr>
        <w:t>其結餘款及未執行經費應繳回計畫執行單位，並應於</w:t>
      </w:r>
      <w:r w:rsidR="001265F2" w:rsidRPr="00470DAD">
        <w:rPr>
          <w:rFonts w:hint="eastAsia"/>
          <w:color w:val="000000" w:themeColor="text1"/>
        </w:rPr>
        <w:t>1</w:t>
      </w:r>
      <w:r w:rsidR="00683562" w:rsidRPr="00470DAD">
        <w:rPr>
          <w:rFonts w:hint="eastAsia"/>
          <w:color w:val="000000" w:themeColor="text1"/>
        </w:rPr>
        <w:t>1</w:t>
      </w:r>
      <w:r w:rsidR="00B128B9" w:rsidRPr="00470DAD">
        <w:rPr>
          <w:rFonts w:hint="eastAsia"/>
          <w:color w:val="000000" w:themeColor="text1"/>
        </w:rPr>
        <w:t>1</w:t>
      </w:r>
      <w:r w:rsidR="00683562" w:rsidRPr="00470DAD">
        <w:rPr>
          <w:rFonts w:hint="eastAsia"/>
          <w:color w:val="000000" w:themeColor="text1"/>
        </w:rPr>
        <w:t>年</w:t>
      </w:r>
      <w:r w:rsidR="00E61EB3" w:rsidRPr="00470DAD">
        <w:rPr>
          <w:rFonts w:hint="eastAsia"/>
          <w:color w:val="000000" w:themeColor="text1"/>
        </w:rPr>
        <w:t>1</w:t>
      </w:r>
      <w:r w:rsidR="00735600" w:rsidRPr="00470DAD">
        <w:rPr>
          <w:rFonts w:hint="eastAsia"/>
          <w:color w:val="000000" w:themeColor="text1"/>
        </w:rPr>
        <w:t>1</w:t>
      </w:r>
      <w:r w:rsidR="00683562" w:rsidRPr="00470DAD">
        <w:rPr>
          <w:rFonts w:hint="eastAsia"/>
          <w:color w:val="000000" w:themeColor="text1"/>
        </w:rPr>
        <w:t>月</w:t>
      </w:r>
      <w:r w:rsidR="00735600" w:rsidRPr="00470DAD">
        <w:rPr>
          <w:rFonts w:hint="eastAsia"/>
          <w:color w:val="000000" w:themeColor="text1"/>
        </w:rPr>
        <w:t>18</w:t>
      </w:r>
      <w:r w:rsidR="00ED3AF8" w:rsidRPr="00470DAD">
        <w:rPr>
          <w:rFonts w:hint="eastAsia"/>
          <w:color w:val="000000" w:themeColor="text1"/>
        </w:rPr>
        <w:t>日</w:t>
      </w:r>
      <w:r w:rsidR="00735600" w:rsidRPr="00470DAD">
        <w:rPr>
          <w:rFonts w:hint="eastAsia"/>
          <w:color w:val="000000" w:themeColor="text1"/>
        </w:rPr>
        <w:t>(</w:t>
      </w:r>
      <w:r w:rsidR="00735600" w:rsidRPr="00470DAD">
        <w:rPr>
          <w:rFonts w:hint="eastAsia"/>
          <w:color w:val="000000" w:themeColor="text1"/>
        </w:rPr>
        <w:t>四</w:t>
      </w:r>
      <w:r w:rsidR="00735600" w:rsidRPr="00470DAD">
        <w:rPr>
          <w:rFonts w:hint="eastAsia"/>
          <w:color w:val="000000" w:themeColor="text1"/>
        </w:rPr>
        <w:t>)</w:t>
      </w:r>
      <w:r w:rsidR="00ED3AF8" w:rsidRPr="00470DAD">
        <w:rPr>
          <w:rFonts w:hint="eastAsia"/>
          <w:color w:val="000000" w:themeColor="text1"/>
        </w:rPr>
        <w:t>前</w:t>
      </w:r>
      <w:r w:rsidR="00216B34" w:rsidRPr="00470DAD">
        <w:rPr>
          <w:rFonts w:hint="eastAsia"/>
          <w:color w:val="000000" w:themeColor="text1"/>
        </w:rPr>
        <w:t>檢附原始憑證、支出明細表及收支結算表並公文函報</w:t>
      </w:r>
      <w:r w:rsidR="00987402" w:rsidRPr="00470DAD">
        <w:rPr>
          <w:rFonts w:hint="eastAsia"/>
          <w:color w:val="000000" w:themeColor="text1"/>
        </w:rPr>
        <w:t>計畫</w:t>
      </w:r>
      <w:r w:rsidR="00216B34" w:rsidRPr="00470DAD">
        <w:rPr>
          <w:rFonts w:hint="eastAsia"/>
          <w:color w:val="000000" w:themeColor="text1"/>
        </w:rPr>
        <w:t>辦理結案事宜。</w:t>
      </w:r>
    </w:p>
    <w:p w14:paraId="6068595E" w14:textId="16E67817" w:rsidR="004563D6" w:rsidRPr="001416FA" w:rsidRDefault="008E5CD1" w:rsidP="00666A30">
      <w:pPr>
        <w:pStyle w:val="a4"/>
        <w:numPr>
          <w:ilvl w:val="2"/>
          <w:numId w:val="1"/>
        </w:numPr>
        <w:spacing w:line="360" w:lineRule="auto"/>
        <w:ind w:leftChars="0" w:firstLine="2"/>
        <w:contextualSpacing/>
      </w:pPr>
      <w:r>
        <w:rPr>
          <w:rFonts w:hint="eastAsia"/>
        </w:rPr>
        <w:t>7</w:t>
      </w:r>
      <w:r w:rsidR="00803B66">
        <w:rPr>
          <w:rFonts w:hint="eastAsia"/>
        </w:rPr>
        <w:t>月底前未達工作項目中的一半進度</w:t>
      </w:r>
      <w:r w:rsidR="001D172B">
        <w:rPr>
          <w:rFonts w:hint="eastAsia"/>
        </w:rPr>
        <w:t>，依情節嚴重程度</w:t>
      </w:r>
      <w:proofErr w:type="gramStart"/>
      <w:r w:rsidR="001D172B">
        <w:rPr>
          <w:rFonts w:hint="eastAsia"/>
        </w:rPr>
        <w:t>酌於扣</w:t>
      </w:r>
      <w:proofErr w:type="gramEnd"/>
      <w:r w:rsidR="001D172B">
        <w:rPr>
          <w:rFonts w:hint="eastAsia"/>
        </w:rPr>
        <w:t>減</w:t>
      </w:r>
      <w:r w:rsidR="003E48E9" w:rsidRPr="001416FA">
        <w:rPr>
          <w:rFonts w:hint="eastAsia"/>
        </w:rPr>
        <w:t>補助或中止其實驗計畫</w:t>
      </w:r>
      <w:r w:rsidR="001D172B">
        <w:rPr>
          <w:rFonts w:hint="eastAsia"/>
        </w:rPr>
        <w:t>；若進度嚴重落後，將取消</w:t>
      </w:r>
      <w:r w:rsidR="00987402">
        <w:rPr>
          <w:rFonts w:hint="eastAsia"/>
        </w:rPr>
        <w:t>核</w:t>
      </w:r>
      <w:r w:rsidR="003E48E9" w:rsidRPr="001416FA">
        <w:rPr>
          <w:rFonts w:hint="eastAsia"/>
        </w:rPr>
        <w:t>心學校</w:t>
      </w:r>
      <w:r w:rsidR="001D172B">
        <w:rPr>
          <w:rFonts w:hint="eastAsia"/>
        </w:rPr>
        <w:t>身分、並需繳回補助款項、補助設備以及掛牌</w:t>
      </w:r>
      <w:r w:rsidR="003E48E9" w:rsidRPr="001416FA">
        <w:rPr>
          <w:rFonts w:hint="eastAsia"/>
        </w:rPr>
        <w:t>。</w:t>
      </w:r>
    </w:p>
    <w:p w14:paraId="1E394C55" w14:textId="77777777" w:rsidR="003259A1" w:rsidRPr="001416FA" w:rsidRDefault="004563D6" w:rsidP="00666A30">
      <w:pPr>
        <w:pStyle w:val="a4"/>
        <w:numPr>
          <w:ilvl w:val="2"/>
          <w:numId w:val="1"/>
        </w:numPr>
        <w:spacing w:line="360" w:lineRule="auto"/>
        <w:ind w:leftChars="0" w:firstLine="2"/>
        <w:contextualSpacing/>
      </w:pPr>
      <w:r w:rsidRPr="001416FA">
        <w:rPr>
          <w:rFonts w:hint="eastAsia"/>
        </w:rPr>
        <w:t>受補助之學校</w:t>
      </w:r>
      <w:r w:rsidR="003259A1" w:rsidRPr="001416FA">
        <w:rPr>
          <w:rFonts w:hint="eastAsia"/>
        </w:rPr>
        <w:t>，一經核定，不得任意變更。如因故撤銷或逾期未執行者，最遲應於計畫核定後二</w:t>
      </w:r>
      <w:proofErr w:type="gramStart"/>
      <w:r w:rsidR="003259A1" w:rsidRPr="001416FA">
        <w:rPr>
          <w:rFonts w:hint="eastAsia"/>
        </w:rPr>
        <w:t>個</w:t>
      </w:r>
      <w:proofErr w:type="gramEnd"/>
      <w:r w:rsidR="003259A1" w:rsidRPr="001416FA">
        <w:rPr>
          <w:rFonts w:hint="eastAsia"/>
        </w:rPr>
        <w:t>月</w:t>
      </w:r>
      <w:proofErr w:type="gramStart"/>
      <w:r w:rsidR="003259A1" w:rsidRPr="001416FA">
        <w:rPr>
          <w:rFonts w:hint="eastAsia"/>
        </w:rPr>
        <w:t>內備文向</w:t>
      </w:r>
      <w:proofErr w:type="gramEnd"/>
      <w:r w:rsidR="003259A1" w:rsidRPr="001416FA">
        <w:rPr>
          <w:rFonts w:hint="eastAsia"/>
        </w:rPr>
        <w:t>計畫說明，並繳回全部補助款項</w:t>
      </w:r>
      <w:r w:rsidR="00987402">
        <w:rPr>
          <w:rFonts w:hint="eastAsia"/>
        </w:rPr>
        <w:t>及設備</w:t>
      </w:r>
      <w:r w:rsidR="003259A1" w:rsidRPr="001416FA">
        <w:rPr>
          <w:rFonts w:hint="eastAsia"/>
        </w:rPr>
        <w:t>。</w:t>
      </w:r>
    </w:p>
    <w:p w14:paraId="173222E9" w14:textId="77777777" w:rsidR="002943B6" w:rsidRPr="001416FA" w:rsidRDefault="002943B6" w:rsidP="00666A30">
      <w:pPr>
        <w:pStyle w:val="a4"/>
        <w:numPr>
          <w:ilvl w:val="2"/>
          <w:numId w:val="1"/>
        </w:numPr>
        <w:spacing w:line="360" w:lineRule="auto"/>
        <w:ind w:leftChars="0" w:firstLine="2"/>
        <w:contextualSpacing/>
      </w:pPr>
      <w:r w:rsidRPr="001416FA">
        <w:rPr>
          <w:rFonts w:hint="eastAsia"/>
        </w:rPr>
        <w:t>各校之計畫執行情形，將會回報其所屬</w:t>
      </w:r>
      <w:r w:rsidR="001E2BA3" w:rsidRPr="001416FA">
        <w:rPr>
          <w:rFonts w:hint="eastAsia"/>
        </w:rPr>
        <w:t>主管教育行政機關</w:t>
      </w:r>
      <w:r w:rsidRPr="001416FA">
        <w:rPr>
          <w:rFonts w:hint="eastAsia"/>
        </w:rPr>
        <w:t>。</w:t>
      </w:r>
    </w:p>
    <w:p w14:paraId="797209CD" w14:textId="72576252" w:rsidR="009B3393" w:rsidRPr="00631A5A" w:rsidRDefault="001D172B" w:rsidP="001D172B">
      <w:pPr>
        <w:pStyle w:val="a4"/>
        <w:numPr>
          <w:ilvl w:val="1"/>
          <w:numId w:val="1"/>
        </w:numPr>
        <w:spacing w:line="360" w:lineRule="auto"/>
        <w:ind w:leftChars="0"/>
        <w:contextualSpacing/>
      </w:pPr>
      <w:r>
        <w:rPr>
          <w:rFonts w:hint="eastAsia"/>
        </w:rPr>
        <w:t>補助</w:t>
      </w:r>
      <w:r w:rsidR="0039174D" w:rsidRPr="001416FA">
        <w:rPr>
          <w:rFonts w:hint="eastAsia"/>
        </w:rPr>
        <w:t>經費</w:t>
      </w:r>
      <w:r>
        <w:rPr>
          <w:rFonts w:hint="eastAsia"/>
        </w:rPr>
        <w:t>項目</w:t>
      </w:r>
      <w:r w:rsidR="0039174D" w:rsidRPr="001416FA">
        <w:rPr>
          <w:rFonts w:hint="eastAsia"/>
        </w:rPr>
        <w:t>：</w:t>
      </w:r>
      <w:r w:rsidR="00831CAB" w:rsidRPr="001416FA">
        <w:rPr>
          <w:rFonts w:hint="eastAsia"/>
        </w:rPr>
        <w:t>國內出差旅費</w:t>
      </w:r>
      <w:r w:rsidR="00831CAB" w:rsidRPr="001416FA">
        <w:t>(</w:t>
      </w:r>
      <w:r w:rsidR="00831CAB" w:rsidRPr="001416FA">
        <w:rPr>
          <w:rFonts w:hint="eastAsia"/>
        </w:rPr>
        <w:t>依「國內出差旅費報支要點辦理」</w:t>
      </w:r>
      <w:r w:rsidR="00831CAB" w:rsidRPr="001416FA">
        <w:t>)</w:t>
      </w:r>
      <w:r>
        <w:rPr>
          <w:rFonts w:hint="eastAsia"/>
        </w:rPr>
        <w:t>、</w:t>
      </w:r>
      <w:r w:rsidR="00683562" w:rsidRPr="00683562">
        <w:rPr>
          <w:rFonts w:hint="eastAsia"/>
        </w:rPr>
        <w:t>出席費、諮詢費、鐘點費、輔導費、印刷費、代課鐘點費、餐費、網路頻寬租用費、雜支</w:t>
      </w:r>
      <w:r w:rsidR="00831CAB" w:rsidRPr="001D172B">
        <w:rPr>
          <w:rFonts w:ascii="標楷體" w:hAnsi="標楷體" w:hint="eastAsia"/>
        </w:rPr>
        <w:t>。</w:t>
      </w:r>
    </w:p>
    <w:p w14:paraId="1D63D1A3" w14:textId="77777777" w:rsidR="00631A5A" w:rsidRPr="001416FA" w:rsidRDefault="00631A5A" w:rsidP="00631A5A">
      <w:pPr>
        <w:pStyle w:val="a4"/>
        <w:spacing w:line="360" w:lineRule="auto"/>
        <w:ind w:leftChars="0" w:left="960"/>
        <w:contextualSpacing/>
      </w:pPr>
    </w:p>
    <w:p w14:paraId="26EEF06A" w14:textId="77777777" w:rsidR="00013304" w:rsidRPr="001416FA" w:rsidRDefault="00013304" w:rsidP="00666A30">
      <w:pPr>
        <w:pStyle w:val="a4"/>
        <w:numPr>
          <w:ilvl w:val="0"/>
          <w:numId w:val="1"/>
        </w:numPr>
        <w:spacing w:line="360" w:lineRule="auto"/>
        <w:ind w:leftChars="0"/>
        <w:contextualSpacing/>
      </w:pPr>
      <w:r w:rsidRPr="001416FA">
        <w:rPr>
          <w:rFonts w:hint="eastAsia"/>
        </w:rPr>
        <w:t>獎勵方式</w:t>
      </w:r>
    </w:p>
    <w:p w14:paraId="3789DE90" w14:textId="2B9EEAC8" w:rsidR="009B3393" w:rsidRPr="001416FA" w:rsidRDefault="0025071F" w:rsidP="001D172B">
      <w:pPr>
        <w:pStyle w:val="a4"/>
        <w:numPr>
          <w:ilvl w:val="1"/>
          <w:numId w:val="1"/>
        </w:numPr>
        <w:spacing w:line="360" w:lineRule="auto"/>
        <w:ind w:leftChars="0"/>
        <w:contextualSpacing/>
      </w:pPr>
      <w:r w:rsidRPr="0025071F">
        <w:rPr>
          <w:rFonts w:hint="eastAsia"/>
        </w:rPr>
        <w:t>計畫團隊及</w:t>
      </w:r>
      <w:r w:rsidR="004F3A50">
        <w:rPr>
          <w:rFonts w:hint="eastAsia"/>
        </w:rPr>
        <w:t>核心</w:t>
      </w:r>
      <w:r w:rsidRPr="0025071F">
        <w:rPr>
          <w:rFonts w:hint="eastAsia"/>
        </w:rPr>
        <w:t>學校依校內教職員使用與協助推廣情況，推薦有功人員名單，報請教育部給予嘉獎一至二次。</w:t>
      </w:r>
    </w:p>
    <w:p w14:paraId="436D2473" w14:textId="22D6746A" w:rsidR="0025071F" w:rsidRDefault="0025071F" w:rsidP="00666A30">
      <w:pPr>
        <w:pStyle w:val="a4"/>
        <w:numPr>
          <w:ilvl w:val="1"/>
          <w:numId w:val="1"/>
        </w:numPr>
        <w:spacing w:line="360" w:lineRule="auto"/>
        <w:ind w:leftChars="0"/>
        <w:contextualSpacing/>
      </w:pPr>
      <w:r w:rsidRPr="0025071F">
        <w:rPr>
          <w:rFonts w:hint="eastAsia"/>
        </w:rPr>
        <w:t>計畫團隊每年</w:t>
      </w:r>
      <w:proofErr w:type="gramStart"/>
      <w:r w:rsidRPr="0025071F">
        <w:rPr>
          <w:rFonts w:hint="eastAsia"/>
        </w:rPr>
        <w:t>遴選出績優</w:t>
      </w:r>
      <w:proofErr w:type="gramEnd"/>
      <w:r w:rsidRPr="0025071F">
        <w:rPr>
          <w:rFonts w:hint="eastAsia"/>
        </w:rPr>
        <w:t>學校與績優教師，並於</w:t>
      </w:r>
      <w:r w:rsidR="004F3A50" w:rsidRPr="004F3A50">
        <w:rPr>
          <w:rFonts w:hint="eastAsia"/>
        </w:rPr>
        <w:t>臺灣自主學習節暨</w:t>
      </w:r>
      <w:r w:rsidRPr="0025071F">
        <w:rPr>
          <w:rFonts w:hint="eastAsia"/>
        </w:rPr>
        <w:t>科技輔助自主學習與適性教學應用論壇頒發獎狀。</w:t>
      </w:r>
    </w:p>
    <w:p w14:paraId="3F2BFBCD" w14:textId="212FD78E" w:rsidR="001E2BA3" w:rsidRPr="001416FA" w:rsidRDefault="001E2BA3" w:rsidP="00666A30">
      <w:pPr>
        <w:pStyle w:val="a4"/>
        <w:numPr>
          <w:ilvl w:val="1"/>
          <w:numId w:val="1"/>
        </w:numPr>
        <w:spacing w:line="360" w:lineRule="auto"/>
        <w:ind w:leftChars="0"/>
        <w:contextualSpacing/>
      </w:pPr>
      <w:r w:rsidRPr="001416FA">
        <w:rPr>
          <w:rFonts w:hint="eastAsia"/>
        </w:rPr>
        <w:t>參與計畫附加價值：計畫工作涵蓋教學成效驗證，分析學生學習成效，並產生學生學習狀況報表，供計畫參與學校及老師瞭解學生學習狀況，做為教學改善之依據。</w:t>
      </w:r>
    </w:p>
    <w:p w14:paraId="1567B7E0" w14:textId="77777777" w:rsidR="009B3393" w:rsidRDefault="001E2BA3" w:rsidP="001D172B">
      <w:pPr>
        <w:pStyle w:val="a4"/>
        <w:numPr>
          <w:ilvl w:val="1"/>
          <w:numId w:val="1"/>
        </w:numPr>
        <w:spacing w:line="360" w:lineRule="auto"/>
        <w:ind w:leftChars="0"/>
        <w:contextualSpacing/>
      </w:pPr>
      <w:r w:rsidRPr="001416FA">
        <w:rPr>
          <w:rFonts w:hint="eastAsia"/>
        </w:rPr>
        <w:lastRenderedPageBreak/>
        <w:t>經與計畫主辦單位簽約後，擇期辦理</w:t>
      </w:r>
      <w:r w:rsidR="00B076AE">
        <w:rPr>
          <w:rFonts w:hint="eastAsia"/>
        </w:rPr>
        <w:t>核</w:t>
      </w:r>
      <w:r w:rsidRPr="001416FA">
        <w:rPr>
          <w:rFonts w:hint="eastAsia"/>
        </w:rPr>
        <w:t>心</w:t>
      </w:r>
      <w:proofErr w:type="gramStart"/>
      <w:r w:rsidRPr="001416FA">
        <w:rPr>
          <w:rFonts w:hint="eastAsia"/>
        </w:rPr>
        <w:t>學校頒牌儀式</w:t>
      </w:r>
      <w:proofErr w:type="gramEnd"/>
      <w:r w:rsidRPr="001416FA">
        <w:rPr>
          <w:rFonts w:hint="eastAsia"/>
        </w:rPr>
        <w:t>。</w:t>
      </w:r>
    </w:p>
    <w:p w14:paraId="420B4677" w14:textId="77777777" w:rsidR="00013304" w:rsidRDefault="00013304" w:rsidP="00666A30">
      <w:pPr>
        <w:pStyle w:val="a4"/>
        <w:numPr>
          <w:ilvl w:val="0"/>
          <w:numId w:val="1"/>
        </w:numPr>
        <w:spacing w:line="360" w:lineRule="auto"/>
        <w:ind w:leftChars="0"/>
        <w:contextualSpacing/>
      </w:pPr>
      <w:r w:rsidRPr="00013304">
        <w:rPr>
          <w:rFonts w:hint="eastAsia"/>
        </w:rPr>
        <w:t>申請作業</w:t>
      </w:r>
      <w:r>
        <w:rPr>
          <w:rFonts w:hint="eastAsia"/>
        </w:rPr>
        <w:t>與</w:t>
      </w:r>
      <w:r w:rsidRPr="00013304">
        <w:rPr>
          <w:rFonts w:hint="eastAsia"/>
        </w:rPr>
        <w:t>審查重點</w:t>
      </w:r>
    </w:p>
    <w:p w14:paraId="459B089D" w14:textId="025BBE93" w:rsidR="004E50F6" w:rsidRPr="001265F2" w:rsidRDefault="001265F2" w:rsidP="00666A30">
      <w:pPr>
        <w:pStyle w:val="a4"/>
        <w:numPr>
          <w:ilvl w:val="1"/>
          <w:numId w:val="1"/>
        </w:numPr>
        <w:spacing w:line="360" w:lineRule="auto"/>
        <w:ind w:leftChars="0"/>
        <w:contextualSpacing/>
      </w:pPr>
      <w:r w:rsidRPr="00FB65A8">
        <w:rPr>
          <w:rFonts w:hint="eastAsia"/>
          <w:color w:val="000000" w:themeColor="text1"/>
        </w:rPr>
        <w:t>申請日期：</w:t>
      </w:r>
      <w:r w:rsidRPr="00E61EB3">
        <w:rPr>
          <w:rFonts w:hint="eastAsia"/>
          <w:color w:val="000000" w:themeColor="text1"/>
        </w:rPr>
        <w:t>自公告日</w:t>
      </w:r>
      <w:r w:rsidRPr="00470DAD">
        <w:rPr>
          <w:rFonts w:hint="eastAsia"/>
          <w:color w:val="000000" w:themeColor="text1"/>
        </w:rPr>
        <w:t>起至民國</w:t>
      </w:r>
      <w:r w:rsidRPr="00470DAD">
        <w:rPr>
          <w:rFonts w:hint="eastAsia"/>
          <w:color w:val="000000" w:themeColor="text1"/>
        </w:rPr>
        <w:t>1</w:t>
      </w:r>
      <w:r w:rsidR="00683562" w:rsidRPr="00470DAD">
        <w:rPr>
          <w:rFonts w:hint="eastAsia"/>
          <w:color w:val="000000" w:themeColor="text1"/>
        </w:rPr>
        <w:t>1</w:t>
      </w:r>
      <w:r w:rsidR="00E15F15" w:rsidRPr="00470DAD">
        <w:rPr>
          <w:rFonts w:hint="eastAsia"/>
          <w:color w:val="000000" w:themeColor="text1"/>
        </w:rPr>
        <w:t>0</w:t>
      </w:r>
      <w:r w:rsidRPr="00470DAD">
        <w:rPr>
          <w:rFonts w:hint="eastAsia"/>
          <w:color w:val="000000" w:themeColor="text1"/>
        </w:rPr>
        <w:t>年</w:t>
      </w:r>
      <w:r w:rsidR="00E15F15" w:rsidRPr="00470DAD">
        <w:rPr>
          <w:rFonts w:hint="eastAsia"/>
          <w:color w:val="000000" w:themeColor="text1"/>
        </w:rPr>
        <w:t>1</w:t>
      </w:r>
      <w:r w:rsidR="00740133" w:rsidRPr="00470DAD">
        <w:rPr>
          <w:rFonts w:hint="eastAsia"/>
          <w:color w:val="000000" w:themeColor="text1"/>
        </w:rPr>
        <w:t>1</w:t>
      </w:r>
      <w:r w:rsidRPr="00470DAD">
        <w:rPr>
          <w:rFonts w:hint="eastAsia"/>
          <w:color w:val="000000" w:themeColor="text1"/>
        </w:rPr>
        <w:t>月</w:t>
      </w:r>
      <w:r w:rsidR="00740133" w:rsidRPr="00470DAD">
        <w:rPr>
          <w:rFonts w:hint="eastAsia"/>
          <w:color w:val="000000" w:themeColor="text1"/>
        </w:rPr>
        <w:t>2</w:t>
      </w:r>
      <w:r w:rsidR="00591D3B" w:rsidRPr="00470DAD">
        <w:rPr>
          <w:rFonts w:hint="eastAsia"/>
          <w:color w:val="000000" w:themeColor="text1"/>
        </w:rPr>
        <w:t>5</w:t>
      </w:r>
      <w:r w:rsidRPr="00470DAD">
        <w:rPr>
          <w:rFonts w:hint="eastAsia"/>
          <w:color w:val="000000" w:themeColor="text1"/>
        </w:rPr>
        <w:t>日</w:t>
      </w:r>
      <w:r w:rsidRPr="00470DAD">
        <w:rPr>
          <w:rFonts w:hint="eastAsia"/>
          <w:color w:val="000000" w:themeColor="text1"/>
        </w:rPr>
        <w:t>(</w:t>
      </w:r>
      <w:r w:rsidR="00591D3B" w:rsidRPr="00470DAD">
        <w:rPr>
          <w:rFonts w:hint="eastAsia"/>
          <w:color w:val="000000" w:themeColor="text1"/>
        </w:rPr>
        <w:t>四</w:t>
      </w:r>
      <w:r w:rsidRPr="00470DAD">
        <w:rPr>
          <w:rFonts w:hint="eastAsia"/>
          <w:color w:val="000000" w:themeColor="text1"/>
        </w:rPr>
        <w:t>)</w:t>
      </w:r>
      <w:r w:rsidRPr="00E61EB3">
        <w:rPr>
          <w:rFonts w:hint="eastAsia"/>
          <w:color w:val="000000" w:themeColor="text1"/>
        </w:rPr>
        <w:t>止</w:t>
      </w:r>
      <w:r w:rsidRPr="00F26A48">
        <w:rPr>
          <w:rFonts w:hint="eastAsia"/>
          <w:color w:val="000000" w:themeColor="text1"/>
        </w:rPr>
        <w:t>。</w:t>
      </w:r>
    </w:p>
    <w:p w14:paraId="67A65084" w14:textId="77777777" w:rsidR="001265F2" w:rsidRDefault="001265F2" w:rsidP="001265F2">
      <w:pPr>
        <w:pStyle w:val="a4"/>
        <w:numPr>
          <w:ilvl w:val="1"/>
          <w:numId w:val="1"/>
        </w:numPr>
        <w:spacing w:line="360" w:lineRule="auto"/>
        <w:ind w:leftChars="0"/>
        <w:contextualSpacing/>
      </w:pPr>
      <w:r w:rsidRPr="001265F2">
        <w:rPr>
          <w:rFonts w:hint="eastAsia"/>
        </w:rPr>
        <w:t>申請方式：</w:t>
      </w:r>
    </w:p>
    <w:p w14:paraId="1ED0D1E9" w14:textId="7B841873" w:rsidR="00A14B8A" w:rsidRPr="00672F9A" w:rsidRDefault="001265F2" w:rsidP="00672F9A">
      <w:pPr>
        <w:pStyle w:val="a4"/>
        <w:numPr>
          <w:ilvl w:val="2"/>
          <w:numId w:val="1"/>
        </w:numPr>
        <w:spacing w:line="360" w:lineRule="auto"/>
        <w:ind w:leftChars="0" w:firstLine="2"/>
        <w:contextualSpacing/>
        <w:rPr>
          <w:color w:val="000000" w:themeColor="text1"/>
        </w:rPr>
      </w:pPr>
      <w:bookmarkStart w:id="1" w:name="OLE_LINK4"/>
      <w:r>
        <w:rPr>
          <w:rFonts w:hint="eastAsia"/>
        </w:rPr>
        <w:t>請</w:t>
      </w:r>
      <w:r w:rsidRPr="00470DAD">
        <w:rPr>
          <w:rFonts w:hint="eastAsia"/>
          <w:color w:val="000000" w:themeColor="text1"/>
        </w:rPr>
        <w:t>填寫「</w:t>
      </w:r>
      <w:proofErr w:type="gramStart"/>
      <w:r w:rsidRPr="00470DAD">
        <w:rPr>
          <w:rFonts w:hint="eastAsia"/>
          <w:color w:val="000000" w:themeColor="text1"/>
        </w:rPr>
        <w:t>1</w:t>
      </w:r>
      <w:r w:rsidR="00683562" w:rsidRPr="00470DAD">
        <w:rPr>
          <w:rFonts w:hint="eastAsia"/>
          <w:color w:val="000000" w:themeColor="text1"/>
        </w:rPr>
        <w:t>1</w:t>
      </w:r>
      <w:r w:rsidR="00E15F15" w:rsidRPr="00470DAD">
        <w:rPr>
          <w:rFonts w:hint="eastAsia"/>
          <w:color w:val="000000" w:themeColor="text1"/>
        </w:rPr>
        <w:t>1</w:t>
      </w:r>
      <w:proofErr w:type="gramEnd"/>
      <w:r w:rsidRPr="00470DAD">
        <w:rPr>
          <w:rFonts w:hint="eastAsia"/>
          <w:color w:val="000000" w:themeColor="text1"/>
        </w:rPr>
        <w:t>年度教育部適性教學核心學校申請表</w:t>
      </w:r>
      <w:r w:rsidR="00A14B8A" w:rsidRPr="00470DAD">
        <w:rPr>
          <w:rFonts w:hint="eastAsia"/>
          <w:color w:val="000000" w:themeColor="text1"/>
        </w:rPr>
        <w:t>」</w:t>
      </w:r>
      <w:r w:rsidR="00975835" w:rsidRPr="00470DAD">
        <w:rPr>
          <w:rFonts w:hint="eastAsia"/>
          <w:color w:val="000000" w:themeColor="text1"/>
        </w:rPr>
        <w:t>與</w:t>
      </w:r>
      <w:r w:rsidR="00A14B8A" w:rsidRPr="00470DAD">
        <w:rPr>
          <w:rFonts w:hint="eastAsia"/>
          <w:color w:val="000000" w:themeColor="text1"/>
        </w:rPr>
        <w:t>「</w:t>
      </w:r>
      <w:proofErr w:type="gramStart"/>
      <w:r w:rsidR="00975835" w:rsidRPr="00470DAD">
        <w:rPr>
          <w:rFonts w:hint="eastAsia"/>
          <w:color w:val="000000" w:themeColor="text1"/>
        </w:rPr>
        <w:t>因材網推動</w:t>
      </w:r>
      <w:proofErr w:type="gramEnd"/>
      <w:r w:rsidR="00A14B8A" w:rsidRPr="00470DAD">
        <w:rPr>
          <w:rFonts w:hint="eastAsia"/>
          <w:color w:val="000000" w:themeColor="text1"/>
        </w:rPr>
        <w:t>計畫書」</w:t>
      </w:r>
      <w:r>
        <w:rPr>
          <w:rFonts w:hint="eastAsia"/>
        </w:rPr>
        <w:t>並寄送至</w:t>
      </w:r>
      <w:hyperlink r:id="rId13" w:history="1">
        <w:r w:rsidR="002810DC" w:rsidRPr="0090564F">
          <w:rPr>
            <w:rStyle w:val="af2"/>
          </w:rPr>
          <w:t>linhsinyi@mail.ntcu.edu.tw</w:t>
        </w:r>
      </w:hyperlink>
      <w:r w:rsidR="002810DC">
        <w:rPr>
          <w:rStyle w:val="af2"/>
        </w:rPr>
        <w:t xml:space="preserve"> </w:t>
      </w:r>
      <w:r w:rsidR="00FF28F6">
        <w:rPr>
          <w:rFonts w:hint="eastAsia"/>
          <w:color w:val="000000" w:themeColor="text1"/>
        </w:rPr>
        <w:t>。</w:t>
      </w:r>
    </w:p>
    <w:p w14:paraId="2A5F5599" w14:textId="69A810C8" w:rsidR="00C91008" w:rsidRPr="00740133" w:rsidRDefault="00740133" w:rsidP="00740133">
      <w:pPr>
        <w:pStyle w:val="a4"/>
        <w:numPr>
          <w:ilvl w:val="2"/>
          <w:numId w:val="1"/>
        </w:numPr>
        <w:spacing w:line="360" w:lineRule="auto"/>
        <w:ind w:leftChars="0" w:firstLine="2"/>
        <w:contextualSpacing/>
        <w:rPr>
          <w:color w:val="000000" w:themeColor="text1"/>
        </w:rPr>
      </w:pPr>
      <w:r>
        <w:rPr>
          <w:rFonts w:hint="eastAsia"/>
          <w:color w:val="000000" w:themeColor="text1"/>
        </w:rPr>
        <w:t>第一階段書面審查</w:t>
      </w:r>
    </w:p>
    <w:p w14:paraId="0DF607AE" w14:textId="6951668F" w:rsidR="00FF28F6" w:rsidRPr="00FF28F6" w:rsidRDefault="00FF28F6" w:rsidP="00FA01F1">
      <w:pPr>
        <w:pStyle w:val="a4"/>
        <w:numPr>
          <w:ilvl w:val="3"/>
          <w:numId w:val="1"/>
        </w:numPr>
        <w:spacing w:line="360" w:lineRule="auto"/>
        <w:ind w:leftChars="0"/>
        <w:contextualSpacing/>
      </w:pPr>
      <w:r w:rsidRPr="00FF28F6">
        <w:rPr>
          <w:rFonts w:hint="eastAsia"/>
        </w:rPr>
        <w:t>核心學校申請表</w:t>
      </w:r>
      <w:r>
        <w:rPr>
          <w:rFonts w:hint="eastAsia"/>
        </w:rPr>
        <w:t>格式參閱附錄，請填寫基本資料與預估</w:t>
      </w:r>
      <w:r>
        <w:rPr>
          <w:rFonts w:hint="eastAsia"/>
        </w:rPr>
        <w:t>111</w:t>
      </w:r>
      <w:r>
        <w:rPr>
          <w:rFonts w:hint="eastAsia"/>
        </w:rPr>
        <w:t>年可達成推動數量。</w:t>
      </w:r>
    </w:p>
    <w:p w14:paraId="26639CBC" w14:textId="54CEE0FE" w:rsidR="00C91008" w:rsidRDefault="00FF28F6" w:rsidP="00FF28F6">
      <w:pPr>
        <w:pStyle w:val="a4"/>
        <w:numPr>
          <w:ilvl w:val="3"/>
          <w:numId w:val="1"/>
        </w:numPr>
        <w:spacing w:line="360" w:lineRule="auto"/>
        <w:ind w:leftChars="0"/>
        <w:contextualSpacing/>
      </w:pPr>
      <w:proofErr w:type="gramStart"/>
      <w:r w:rsidRPr="00FF28F6">
        <w:rPr>
          <w:rFonts w:hint="eastAsia"/>
          <w:color w:val="000000" w:themeColor="text1"/>
        </w:rPr>
        <w:t>因材網推動</w:t>
      </w:r>
      <w:proofErr w:type="gramEnd"/>
      <w:r w:rsidRPr="00FF28F6">
        <w:rPr>
          <w:rFonts w:hint="eastAsia"/>
          <w:color w:val="000000" w:themeColor="text1"/>
        </w:rPr>
        <w:t>計畫書</w:t>
      </w:r>
      <w:r w:rsidR="00C91008" w:rsidRPr="00CC01B9">
        <w:rPr>
          <w:rFonts w:hint="eastAsia"/>
          <w:color w:val="000000" w:themeColor="text1"/>
        </w:rPr>
        <w:t>內容：</w:t>
      </w:r>
      <w:r>
        <w:rPr>
          <w:rFonts w:hint="eastAsia"/>
          <w:color w:val="000000" w:themeColor="text1"/>
        </w:rPr>
        <w:t>請填寫</w:t>
      </w:r>
      <w:r w:rsidR="00C91008" w:rsidRPr="00FF28F6">
        <w:rPr>
          <w:rFonts w:hint="eastAsia"/>
          <w:color w:val="000000" w:themeColor="text1"/>
        </w:rPr>
        <w:t>學校對於</w:t>
      </w:r>
      <w:proofErr w:type="gramStart"/>
      <w:r w:rsidR="00C91008" w:rsidRPr="00FF28F6">
        <w:rPr>
          <w:rFonts w:hint="eastAsia"/>
          <w:color w:val="000000" w:themeColor="text1"/>
        </w:rPr>
        <w:t>因材網</w:t>
      </w:r>
      <w:r w:rsidR="00975835" w:rsidRPr="00FF28F6">
        <w:rPr>
          <w:rFonts w:hint="eastAsia"/>
          <w:color w:val="000000" w:themeColor="text1"/>
        </w:rPr>
        <w:t>的</w:t>
      </w:r>
      <w:proofErr w:type="gramEnd"/>
      <w:r>
        <w:rPr>
          <w:rFonts w:hint="eastAsia"/>
          <w:color w:val="000000" w:themeColor="text1"/>
        </w:rPr>
        <w:t>使用</w:t>
      </w:r>
      <w:r w:rsidR="00AE3B1F" w:rsidRPr="00FF28F6">
        <w:rPr>
          <w:rFonts w:hint="eastAsia"/>
          <w:color w:val="000000" w:themeColor="text1"/>
        </w:rPr>
        <w:t>規劃</w:t>
      </w:r>
      <w:r>
        <w:rPr>
          <w:rFonts w:hint="eastAsia"/>
          <w:color w:val="000000" w:themeColor="text1"/>
        </w:rPr>
        <w:t>，以及</w:t>
      </w:r>
      <w:r w:rsidR="00E1714B" w:rsidRPr="00FF28F6">
        <w:rPr>
          <w:rFonts w:hint="eastAsia"/>
          <w:color w:val="000000" w:themeColor="text1"/>
        </w:rPr>
        <w:t>平板設</w:t>
      </w:r>
      <w:r w:rsidR="00E1714B">
        <w:rPr>
          <w:rFonts w:hint="eastAsia"/>
        </w:rPr>
        <w:t>備使用規劃</w:t>
      </w:r>
      <w:r w:rsidR="00975835">
        <w:rPr>
          <w:rFonts w:hint="eastAsia"/>
        </w:rPr>
        <w:t>與使用時數評估</w:t>
      </w:r>
      <w:r>
        <w:rPr>
          <w:rFonts w:hint="eastAsia"/>
        </w:rPr>
        <w:t>，可提供</w:t>
      </w:r>
      <w:r w:rsidR="00740133">
        <w:rPr>
          <w:rFonts w:hint="eastAsia"/>
        </w:rPr>
        <w:t>參與</w:t>
      </w:r>
      <w:r w:rsidR="00AE3B1F">
        <w:rPr>
          <w:rFonts w:hint="eastAsia"/>
        </w:rPr>
        <w:t>相關</w:t>
      </w:r>
      <w:r w:rsidR="00740133">
        <w:rPr>
          <w:rFonts w:hint="eastAsia"/>
        </w:rPr>
        <w:t>計畫</w:t>
      </w:r>
      <w:r w:rsidR="00AE3B1F">
        <w:rPr>
          <w:rFonts w:hint="eastAsia"/>
        </w:rPr>
        <w:t>推動</w:t>
      </w:r>
      <w:proofErr w:type="gramStart"/>
      <w:r w:rsidR="00AE3B1F">
        <w:rPr>
          <w:rFonts w:hint="eastAsia"/>
        </w:rPr>
        <w:t>因材網</w:t>
      </w:r>
      <w:r w:rsidR="002810DC">
        <w:rPr>
          <w:rFonts w:hint="eastAsia"/>
        </w:rPr>
        <w:t>經驗</w:t>
      </w:r>
      <w:proofErr w:type="gramEnd"/>
      <w:r w:rsidR="002810DC" w:rsidRPr="00FF28F6">
        <w:rPr>
          <w:rFonts w:hint="eastAsia"/>
          <w:color w:val="000000" w:themeColor="text1"/>
        </w:rPr>
        <w:t>及成效</w:t>
      </w:r>
      <w:r>
        <w:rPr>
          <w:rFonts w:hint="eastAsia"/>
          <w:color w:val="000000" w:themeColor="text1"/>
        </w:rPr>
        <w:t>。</w:t>
      </w:r>
    </w:p>
    <w:p w14:paraId="58E58700" w14:textId="6F19834A" w:rsidR="004B30E2" w:rsidRPr="00470DAD" w:rsidRDefault="00FA01F1" w:rsidP="00672F9A">
      <w:pPr>
        <w:pStyle w:val="a4"/>
        <w:numPr>
          <w:ilvl w:val="3"/>
          <w:numId w:val="1"/>
        </w:numPr>
        <w:spacing w:line="360" w:lineRule="auto"/>
        <w:ind w:leftChars="0"/>
        <w:contextualSpacing/>
        <w:rPr>
          <w:color w:val="000000" w:themeColor="text1"/>
        </w:rPr>
      </w:pPr>
      <w:r>
        <w:rPr>
          <w:rFonts w:hint="eastAsia"/>
        </w:rPr>
        <w:t>檔案</w:t>
      </w:r>
      <w:r w:rsidR="00FF28F6">
        <w:rPr>
          <w:rFonts w:hint="eastAsia"/>
        </w:rPr>
        <w:t>規格</w:t>
      </w:r>
      <w:r>
        <w:rPr>
          <w:rFonts w:hint="eastAsia"/>
        </w:rPr>
        <w:t>：</w:t>
      </w:r>
      <w:r w:rsidR="00FF28F6">
        <w:rPr>
          <w:rFonts w:hint="eastAsia"/>
        </w:rPr>
        <w:t>內容格式不限定，檔案可使用</w:t>
      </w:r>
      <w:r>
        <w:rPr>
          <w:rFonts w:hint="eastAsia"/>
        </w:rPr>
        <w:t>PDF</w:t>
      </w:r>
      <w:r w:rsidR="00FF28F6">
        <w:rPr>
          <w:rFonts w:hint="eastAsia"/>
        </w:rPr>
        <w:t>或</w:t>
      </w:r>
      <w:r>
        <w:rPr>
          <w:rFonts w:hint="eastAsia"/>
        </w:rPr>
        <w:t>PP</w:t>
      </w:r>
      <w:r w:rsidR="00672F9A">
        <w:t>T</w:t>
      </w:r>
      <w:r>
        <w:rPr>
          <w:rFonts w:hint="eastAsia"/>
        </w:rPr>
        <w:t>擇一</w:t>
      </w:r>
      <w:r w:rsidR="00FF28F6">
        <w:rPr>
          <w:rFonts w:hint="eastAsia"/>
        </w:rPr>
        <w:t>，</w:t>
      </w:r>
      <w:r w:rsidR="00C91008">
        <w:rPr>
          <w:rFonts w:hint="eastAsia"/>
        </w:rPr>
        <w:t>PDF</w:t>
      </w:r>
      <w:r w:rsidR="00C91008">
        <w:rPr>
          <w:rFonts w:hint="eastAsia"/>
        </w:rPr>
        <w:t>檔案頁數請</w:t>
      </w:r>
      <w:r w:rsidR="00C91008" w:rsidRPr="00470DAD">
        <w:rPr>
          <w:rFonts w:hint="eastAsia"/>
          <w:color w:val="000000" w:themeColor="text1"/>
        </w:rPr>
        <w:t>在</w:t>
      </w:r>
      <w:r w:rsidR="00672F9A" w:rsidRPr="00470DAD">
        <w:rPr>
          <w:color w:val="000000" w:themeColor="text1"/>
        </w:rPr>
        <w:t>4</w:t>
      </w:r>
      <w:r w:rsidR="00C91008" w:rsidRPr="00470DAD">
        <w:rPr>
          <w:rFonts w:hint="eastAsia"/>
          <w:color w:val="000000" w:themeColor="text1"/>
        </w:rPr>
        <w:t>頁以內；</w:t>
      </w:r>
      <w:r w:rsidR="00421012" w:rsidRPr="00470DAD">
        <w:rPr>
          <w:rFonts w:hint="eastAsia"/>
          <w:color w:val="000000" w:themeColor="text1"/>
        </w:rPr>
        <w:t>PPT</w:t>
      </w:r>
      <w:r w:rsidR="00C91008" w:rsidRPr="00470DAD">
        <w:rPr>
          <w:rFonts w:hint="eastAsia"/>
          <w:color w:val="000000" w:themeColor="text1"/>
        </w:rPr>
        <w:t>簡報</w:t>
      </w:r>
      <w:proofErr w:type="gramStart"/>
      <w:r w:rsidRPr="00470DAD">
        <w:rPr>
          <w:rFonts w:hint="eastAsia"/>
          <w:color w:val="000000" w:themeColor="text1"/>
        </w:rPr>
        <w:t>檔</w:t>
      </w:r>
      <w:proofErr w:type="gramEnd"/>
      <w:r w:rsidR="00C91008" w:rsidRPr="00470DAD">
        <w:rPr>
          <w:rFonts w:hint="eastAsia"/>
          <w:color w:val="000000" w:themeColor="text1"/>
        </w:rPr>
        <w:t>頁數請在</w:t>
      </w:r>
      <w:r w:rsidR="00672F9A" w:rsidRPr="00470DAD">
        <w:rPr>
          <w:color w:val="000000" w:themeColor="text1"/>
        </w:rPr>
        <w:t>10</w:t>
      </w:r>
      <w:r w:rsidR="00C91008" w:rsidRPr="00470DAD">
        <w:rPr>
          <w:rFonts w:hint="eastAsia"/>
          <w:color w:val="000000" w:themeColor="text1"/>
        </w:rPr>
        <w:t>頁以內</w:t>
      </w:r>
      <w:r w:rsidRPr="00470DAD">
        <w:rPr>
          <w:rFonts w:hint="eastAsia"/>
          <w:color w:val="000000" w:themeColor="text1"/>
        </w:rPr>
        <w:t>。</w:t>
      </w:r>
    </w:p>
    <w:p w14:paraId="1F16FEBB" w14:textId="410E9DA3" w:rsidR="00C91008" w:rsidRPr="00421012" w:rsidRDefault="00672F9A" w:rsidP="00FA01F1">
      <w:pPr>
        <w:pStyle w:val="a4"/>
        <w:numPr>
          <w:ilvl w:val="3"/>
          <w:numId w:val="1"/>
        </w:numPr>
        <w:spacing w:line="360" w:lineRule="auto"/>
        <w:ind w:leftChars="0"/>
        <w:contextualSpacing/>
        <w:rPr>
          <w:color w:val="5B9BD5" w:themeColor="accent1"/>
        </w:rPr>
      </w:pPr>
      <w:r w:rsidRPr="00470DAD">
        <w:rPr>
          <w:rFonts w:hint="eastAsia"/>
          <w:color w:val="000000" w:themeColor="text1"/>
        </w:rPr>
        <w:t>書面審查與</w:t>
      </w:r>
      <w:r w:rsidR="004B30E2" w:rsidRPr="00470DAD">
        <w:rPr>
          <w:rFonts w:hint="eastAsia"/>
          <w:color w:val="000000" w:themeColor="text1"/>
        </w:rPr>
        <w:t>前期計畫</w:t>
      </w:r>
      <w:r w:rsidRPr="00470DAD">
        <w:rPr>
          <w:rFonts w:hint="eastAsia"/>
          <w:color w:val="000000" w:themeColor="text1"/>
        </w:rPr>
        <w:t>成效</w:t>
      </w:r>
      <w:r w:rsidR="004B30E2" w:rsidRPr="00470DAD">
        <w:rPr>
          <w:rFonts w:hint="eastAsia"/>
          <w:color w:val="000000" w:themeColor="text1"/>
        </w:rPr>
        <w:t>優良學校可逕行錄取</w:t>
      </w:r>
      <w:r w:rsidR="00631A5A">
        <w:rPr>
          <w:rFonts w:hint="eastAsia"/>
        </w:rPr>
        <w:t>。</w:t>
      </w:r>
    </w:p>
    <w:p w14:paraId="597CC02E" w14:textId="20748118" w:rsidR="00E1714B" w:rsidRDefault="00740133" w:rsidP="00FA01F1">
      <w:pPr>
        <w:pStyle w:val="a4"/>
        <w:numPr>
          <w:ilvl w:val="2"/>
          <w:numId w:val="1"/>
        </w:numPr>
        <w:spacing w:line="360" w:lineRule="auto"/>
        <w:ind w:leftChars="0" w:firstLine="2"/>
        <w:contextualSpacing/>
      </w:pPr>
      <w:r>
        <w:rPr>
          <w:rFonts w:hint="eastAsia"/>
        </w:rPr>
        <w:t>第二階段</w:t>
      </w:r>
      <w:r w:rsidR="00E1714B">
        <w:rPr>
          <w:rFonts w:hint="eastAsia"/>
        </w:rPr>
        <w:t>面談</w:t>
      </w:r>
      <w:r>
        <w:rPr>
          <w:rFonts w:hint="eastAsia"/>
        </w:rPr>
        <w:t>：</w:t>
      </w:r>
    </w:p>
    <w:p w14:paraId="27AA5BCB" w14:textId="77F52F8B" w:rsidR="00E1714B" w:rsidRDefault="00E1714B" w:rsidP="00E1714B">
      <w:pPr>
        <w:pStyle w:val="a4"/>
        <w:numPr>
          <w:ilvl w:val="3"/>
          <w:numId w:val="1"/>
        </w:numPr>
        <w:spacing w:line="360" w:lineRule="auto"/>
        <w:ind w:leftChars="0"/>
        <w:contextualSpacing/>
      </w:pPr>
      <w:r>
        <w:rPr>
          <w:rFonts w:hint="eastAsia"/>
        </w:rPr>
        <w:t>面談日期</w:t>
      </w:r>
      <w:r w:rsidRPr="00470DAD">
        <w:rPr>
          <w:rFonts w:hint="eastAsia"/>
          <w:color w:val="000000" w:themeColor="text1"/>
        </w:rPr>
        <w:t>：民國</w:t>
      </w:r>
      <w:r w:rsidRPr="00470DAD">
        <w:rPr>
          <w:rFonts w:hint="eastAsia"/>
          <w:color w:val="000000" w:themeColor="text1"/>
        </w:rPr>
        <w:t>11</w:t>
      </w:r>
      <w:r w:rsidR="00E15F15" w:rsidRPr="00470DAD">
        <w:rPr>
          <w:rFonts w:hint="eastAsia"/>
          <w:color w:val="000000" w:themeColor="text1"/>
        </w:rPr>
        <w:t>0</w:t>
      </w:r>
      <w:r w:rsidRPr="00470DAD">
        <w:rPr>
          <w:rFonts w:hint="eastAsia"/>
          <w:color w:val="000000" w:themeColor="text1"/>
        </w:rPr>
        <w:t>年</w:t>
      </w:r>
      <w:r w:rsidR="00E15F15" w:rsidRPr="00470DAD">
        <w:rPr>
          <w:rFonts w:hint="eastAsia"/>
          <w:color w:val="000000" w:themeColor="text1"/>
        </w:rPr>
        <w:t>1</w:t>
      </w:r>
      <w:r w:rsidR="00740133" w:rsidRPr="00470DAD">
        <w:rPr>
          <w:rFonts w:hint="eastAsia"/>
          <w:color w:val="000000" w:themeColor="text1"/>
        </w:rPr>
        <w:t>2</w:t>
      </w:r>
      <w:r w:rsidRPr="00470DAD">
        <w:rPr>
          <w:rFonts w:hint="eastAsia"/>
          <w:color w:val="000000" w:themeColor="text1"/>
        </w:rPr>
        <w:t>月</w:t>
      </w:r>
      <w:r w:rsidR="00740133" w:rsidRPr="00470DAD">
        <w:rPr>
          <w:rFonts w:hint="eastAsia"/>
          <w:color w:val="000000" w:themeColor="text1"/>
        </w:rPr>
        <w:t>1</w:t>
      </w:r>
      <w:r w:rsidRPr="00470DAD">
        <w:rPr>
          <w:rFonts w:hint="eastAsia"/>
          <w:color w:val="000000" w:themeColor="text1"/>
        </w:rPr>
        <w:t>日</w:t>
      </w:r>
      <w:r w:rsidRPr="00470DAD">
        <w:rPr>
          <w:rFonts w:hint="eastAsia"/>
          <w:color w:val="000000" w:themeColor="text1"/>
        </w:rPr>
        <w:t>(</w:t>
      </w:r>
      <w:r w:rsidRPr="00470DAD">
        <w:rPr>
          <w:rFonts w:hint="eastAsia"/>
          <w:color w:val="000000" w:themeColor="text1"/>
        </w:rPr>
        <w:t>三</w:t>
      </w:r>
      <w:r w:rsidRPr="00470DAD">
        <w:rPr>
          <w:rFonts w:hint="eastAsia"/>
          <w:color w:val="000000" w:themeColor="text1"/>
        </w:rPr>
        <w:t>)</w:t>
      </w:r>
      <w:r w:rsidRPr="00470DAD">
        <w:rPr>
          <w:rFonts w:hint="eastAsia"/>
          <w:color w:val="000000" w:themeColor="text1"/>
        </w:rPr>
        <w:t>。</w:t>
      </w:r>
    </w:p>
    <w:p w14:paraId="4D905050" w14:textId="77777777" w:rsidR="00E1714B" w:rsidRPr="00CC01B9" w:rsidRDefault="00E1714B" w:rsidP="00E1714B">
      <w:pPr>
        <w:pStyle w:val="a4"/>
        <w:numPr>
          <w:ilvl w:val="3"/>
          <w:numId w:val="1"/>
        </w:numPr>
        <w:spacing w:line="360" w:lineRule="auto"/>
        <w:ind w:leftChars="0"/>
        <w:contextualSpacing/>
        <w:rPr>
          <w:color w:val="000000" w:themeColor="text1"/>
        </w:rPr>
      </w:pPr>
      <w:r w:rsidRPr="00CC01B9">
        <w:rPr>
          <w:rFonts w:hint="eastAsia"/>
          <w:color w:val="000000" w:themeColor="text1"/>
        </w:rPr>
        <w:t>面試出席人員：申請學校校長及相關承辦人員。</w:t>
      </w:r>
    </w:p>
    <w:p w14:paraId="24F87CD1" w14:textId="0B76B7B6" w:rsidR="00E1714B" w:rsidRPr="00CC01B9" w:rsidRDefault="00E1714B" w:rsidP="00E1714B">
      <w:pPr>
        <w:pStyle w:val="a4"/>
        <w:numPr>
          <w:ilvl w:val="3"/>
          <w:numId w:val="1"/>
        </w:numPr>
        <w:spacing w:line="360" w:lineRule="auto"/>
        <w:ind w:leftChars="0"/>
        <w:contextualSpacing/>
        <w:rPr>
          <w:color w:val="000000" w:themeColor="text1"/>
        </w:rPr>
      </w:pPr>
      <w:r w:rsidRPr="00CC01B9">
        <w:rPr>
          <w:rFonts w:hint="eastAsia"/>
          <w:color w:val="000000" w:themeColor="text1"/>
        </w:rPr>
        <w:t>面試內容：請</w:t>
      </w:r>
      <w:r w:rsidR="00672F9A">
        <w:rPr>
          <w:rFonts w:hint="eastAsia"/>
          <w:color w:val="000000" w:themeColor="text1"/>
        </w:rPr>
        <w:t>說明</w:t>
      </w:r>
      <w:proofErr w:type="gramStart"/>
      <w:r w:rsidR="00672F9A" w:rsidRPr="00672F9A">
        <w:rPr>
          <w:rFonts w:hint="eastAsia"/>
          <w:color w:val="000000" w:themeColor="text1"/>
        </w:rPr>
        <w:t>因材網推動</w:t>
      </w:r>
      <w:proofErr w:type="gramEnd"/>
      <w:r w:rsidR="00672F9A" w:rsidRPr="00672F9A">
        <w:rPr>
          <w:rFonts w:hint="eastAsia"/>
          <w:color w:val="000000" w:themeColor="text1"/>
        </w:rPr>
        <w:t>計畫</w:t>
      </w:r>
      <w:r w:rsidRPr="00CC01B9">
        <w:rPr>
          <w:rFonts w:hint="eastAsia"/>
          <w:color w:val="000000" w:themeColor="text1"/>
        </w:rPr>
        <w:t>，每所學校報告</w:t>
      </w:r>
      <w:r w:rsidRPr="00CC01B9">
        <w:rPr>
          <w:rFonts w:hint="eastAsia"/>
          <w:color w:val="000000" w:themeColor="text1"/>
        </w:rPr>
        <w:t>5</w:t>
      </w:r>
      <w:r w:rsidRPr="00CC01B9">
        <w:rPr>
          <w:rFonts w:hint="eastAsia"/>
          <w:color w:val="000000" w:themeColor="text1"/>
        </w:rPr>
        <w:t>分鐘</w:t>
      </w:r>
      <w:r w:rsidR="00672F9A">
        <w:rPr>
          <w:rFonts w:hint="eastAsia"/>
          <w:color w:val="000000" w:themeColor="text1"/>
        </w:rPr>
        <w:t>，可使用第一階段資料或另行</w:t>
      </w:r>
      <w:r w:rsidR="00672F9A" w:rsidRPr="00CC01B9">
        <w:rPr>
          <w:rFonts w:hint="eastAsia"/>
          <w:color w:val="000000" w:themeColor="text1"/>
        </w:rPr>
        <w:t>準備簡報電子</w:t>
      </w:r>
      <w:r w:rsidR="00672F9A" w:rsidRPr="00470DAD">
        <w:rPr>
          <w:rFonts w:hint="eastAsia"/>
          <w:color w:val="000000" w:themeColor="text1"/>
        </w:rPr>
        <w:t>檔</w:t>
      </w:r>
      <w:r w:rsidR="00672F9A" w:rsidRPr="00470DAD">
        <w:rPr>
          <w:rFonts w:hint="eastAsia"/>
          <w:color w:val="000000" w:themeColor="text1"/>
        </w:rPr>
        <w:t>(PPT</w:t>
      </w:r>
      <w:r w:rsidR="00672F9A" w:rsidRPr="00470DAD">
        <w:rPr>
          <w:rFonts w:hint="eastAsia"/>
          <w:color w:val="000000" w:themeColor="text1"/>
        </w:rPr>
        <w:t>檔案</w:t>
      </w:r>
      <w:r w:rsidR="00672F9A" w:rsidRPr="00470DAD">
        <w:rPr>
          <w:rFonts w:hint="eastAsia"/>
          <w:color w:val="000000" w:themeColor="text1"/>
        </w:rPr>
        <w:t>)</w:t>
      </w:r>
      <w:r w:rsidR="00672F9A" w:rsidRPr="00470DAD">
        <w:rPr>
          <w:rFonts w:hint="eastAsia"/>
          <w:color w:val="000000" w:themeColor="text1"/>
        </w:rPr>
        <w:t>。</w:t>
      </w:r>
    </w:p>
    <w:p w14:paraId="50370614" w14:textId="56A996AA" w:rsidR="00FA01F1" w:rsidRPr="00470DAD" w:rsidRDefault="00FB65A8" w:rsidP="00FA01F1">
      <w:pPr>
        <w:pStyle w:val="a4"/>
        <w:numPr>
          <w:ilvl w:val="2"/>
          <w:numId w:val="1"/>
        </w:numPr>
        <w:spacing w:line="360" w:lineRule="auto"/>
        <w:ind w:leftChars="0" w:firstLine="2"/>
        <w:contextualSpacing/>
        <w:rPr>
          <w:color w:val="000000" w:themeColor="text1"/>
        </w:rPr>
      </w:pPr>
      <w:r>
        <w:rPr>
          <w:rFonts w:hint="eastAsia"/>
        </w:rPr>
        <w:t>申</w:t>
      </w:r>
      <w:r w:rsidRPr="00755E42">
        <w:rPr>
          <w:rFonts w:hint="eastAsia"/>
        </w:rPr>
        <w:t>請資料應完備，不符規定或屆期</w:t>
      </w:r>
      <w:r w:rsidRPr="00470DAD">
        <w:rPr>
          <w:rFonts w:hint="eastAsia"/>
          <w:color w:val="000000" w:themeColor="text1"/>
        </w:rPr>
        <w:t>不予受理</w:t>
      </w:r>
      <w:r w:rsidR="00631A5A" w:rsidRPr="00470DAD">
        <w:rPr>
          <w:rFonts w:hint="eastAsia"/>
          <w:color w:val="000000" w:themeColor="text1"/>
        </w:rPr>
        <w:t>(</w:t>
      </w:r>
      <w:r w:rsidR="00631A5A" w:rsidRPr="00470DAD">
        <w:rPr>
          <w:rFonts w:hint="eastAsia"/>
          <w:color w:val="000000" w:themeColor="text1"/>
        </w:rPr>
        <w:t>以寄送申請時間為</w:t>
      </w:r>
      <w:proofErr w:type="gramStart"/>
      <w:r w:rsidR="00631A5A" w:rsidRPr="00470DAD">
        <w:rPr>
          <w:rFonts w:hint="eastAsia"/>
          <w:color w:val="000000" w:themeColor="text1"/>
        </w:rPr>
        <w:t>準</w:t>
      </w:r>
      <w:proofErr w:type="gramEnd"/>
      <w:r w:rsidR="00631A5A" w:rsidRPr="00470DAD">
        <w:rPr>
          <w:rFonts w:hint="eastAsia"/>
          <w:color w:val="000000" w:themeColor="text1"/>
        </w:rPr>
        <w:t>)</w:t>
      </w:r>
      <w:r w:rsidRPr="00470DAD">
        <w:rPr>
          <w:rFonts w:hint="eastAsia"/>
          <w:color w:val="000000" w:themeColor="text1"/>
        </w:rPr>
        <w:t>。</w:t>
      </w:r>
    </w:p>
    <w:p w14:paraId="69F1054E" w14:textId="54C783E7" w:rsidR="009B3393" w:rsidRPr="00470DAD" w:rsidRDefault="003259A1" w:rsidP="00FA01F1">
      <w:pPr>
        <w:pStyle w:val="a4"/>
        <w:numPr>
          <w:ilvl w:val="2"/>
          <w:numId w:val="1"/>
        </w:numPr>
        <w:spacing w:line="360" w:lineRule="auto"/>
        <w:ind w:leftChars="0" w:firstLine="2"/>
        <w:contextualSpacing/>
        <w:rPr>
          <w:color w:val="000000" w:themeColor="text1"/>
        </w:rPr>
      </w:pPr>
      <w:r w:rsidRPr="00470DAD">
        <w:rPr>
          <w:rFonts w:hint="eastAsia"/>
          <w:color w:val="000000" w:themeColor="text1"/>
        </w:rPr>
        <w:t>公告日期：民國</w:t>
      </w:r>
      <w:r w:rsidRPr="00470DAD">
        <w:rPr>
          <w:rFonts w:hint="eastAsia"/>
          <w:color w:val="000000" w:themeColor="text1"/>
        </w:rPr>
        <w:t>1</w:t>
      </w:r>
      <w:r w:rsidR="00683562" w:rsidRPr="00470DAD">
        <w:rPr>
          <w:rFonts w:hint="eastAsia"/>
          <w:color w:val="000000" w:themeColor="text1"/>
        </w:rPr>
        <w:t>1</w:t>
      </w:r>
      <w:r w:rsidR="00740133" w:rsidRPr="00470DAD">
        <w:rPr>
          <w:rFonts w:hint="eastAsia"/>
          <w:color w:val="000000" w:themeColor="text1"/>
        </w:rPr>
        <w:t>0</w:t>
      </w:r>
      <w:r w:rsidR="005B5727" w:rsidRPr="00470DAD">
        <w:rPr>
          <w:rFonts w:hint="eastAsia"/>
          <w:color w:val="000000" w:themeColor="text1"/>
        </w:rPr>
        <w:t>年</w:t>
      </w:r>
      <w:r w:rsidR="00740133" w:rsidRPr="00470DAD">
        <w:rPr>
          <w:rFonts w:hint="eastAsia"/>
          <w:color w:val="000000" w:themeColor="text1"/>
        </w:rPr>
        <w:t>12</w:t>
      </w:r>
      <w:r w:rsidR="005B5727" w:rsidRPr="00470DAD">
        <w:rPr>
          <w:rFonts w:hint="eastAsia"/>
          <w:color w:val="000000" w:themeColor="text1"/>
        </w:rPr>
        <w:t>月</w:t>
      </w:r>
      <w:r w:rsidR="00740133" w:rsidRPr="00470DAD">
        <w:rPr>
          <w:rFonts w:hint="eastAsia"/>
          <w:color w:val="000000" w:themeColor="text1"/>
        </w:rPr>
        <w:t>10</w:t>
      </w:r>
      <w:r w:rsidR="005B5727" w:rsidRPr="00470DAD">
        <w:rPr>
          <w:rFonts w:hint="eastAsia"/>
          <w:color w:val="000000" w:themeColor="text1"/>
        </w:rPr>
        <w:t>日</w:t>
      </w:r>
      <w:r w:rsidR="00E61EB3" w:rsidRPr="00470DAD">
        <w:rPr>
          <w:color w:val="000000" w:themeColor="text1"/>
        </w:rPr>
        <w:t>(</w:t>
      </w:r>
      <w:r w:rsidR="00E61EB3" w:rsidRPr="00470DAD">
        <w:rPr>
          <w:color w:val="000000" w:themeColor="text1"/>
        </w:rPr>
        <w:t>五</w:t>
      </w:r>
      <w:r w:rsidR="00E61EB3" w:rsidRPr="00470DAD">
        <w:rPr>
          <w:color w:val="000000" w:themeColor="text1"/>
        </w:rPr>
        <w:t>) 16:00</w:t>
      </w:r>
      <w:r w:rsidR="00E615BF" w:rsidRPr="00470DAD">
        <w:rPr>
          <w:rFonts w:hint="eastAsia"/>
          <w:color w:val="000000" w:themeColor="text1"/>
        </w:rPr>
        <w:t>於</w:t>
      </w:r>
      <w:r w:rsidR="002E3706" w:rsidRPr="00470DAD">
        <w:rPr>
          <w:rFonts w:hint="eastAsia"/>
          <w:color w:val="000000" w:themeColor="text1"/>
        </w:rPr>
        <w:t>因</w:t>
      </w:r>
      <w:proofErr w:type="gramStart"/>
      <w:r w:rsidR="002E3706" w:rsidRPr="00470DAD">
        <w:rPr>
          <w:rFonts w:hint="eastAsia"/>
          <w:color w:val="000000" w:themeColor="text1"/>
        </w:rPr>
        <w:t>材網官</w:t>
      </w:r>
      <w:proofErr w:type="gramEnd"/>
      <w:r w:rsidR="002E3706" w:rsidRPr="00470DAD">
        <w:rPr>
          <w:rFonts w:hint="eastAsia"/>
          <w:color w:val="000000" w:themeColor="text1"/>
        </w:rPr>
        <w:t>網</w:t>
      </w:r>
      <w:r w:rsidR="00E615BF" w:rsidRPr="00470DAD">
        <w:rPr>
          <w:rFonts w:hint="eastAsia"/>
          <w:color w:val="000000" w:themeColor="text1"/>
        </w:rPr>
        <w:t>上公告適性</w:t>
      </w:r>
      <w:r w:rsidR="002E3706" w:rsidRPr="00470DAD">
        <w:rPr>
          <w:rFonts w:hint="eastAsia"/>
          <w:color w:val="000000" w:themeColor="text1"/>
        </w:rPr>
        <w:t>全國</w:t>
      </w:r>
      <w:r w:rsidR="00E615BF" w:rsidRPr="00470DAD">
        <w:rPr>
          <w:rFonts w:hint="eastAsia"/>
          <w:color w:val="000000" w:themeColor="text1"/>
        </w:rPr>
        <w:t>教學</w:t>
      </w:r>
      <w:r w:rsidR="002E3706" w:rsidRPr="00470DAD">
        <w:rPr>
          <w:rFonts w:hint="eastAsia"/>
          <w:color w:val="000000" w:themeColor="text1"/>
        </w:rPr>
        <w:t>推動計畫</w:t>
      </w:r>
      <w:r w:rsidR="002E3706" w:rsidRPr="00470DAD">
        <w:rPr>
          <w:rFonts w:hint="eastAsia"/>
          <w:color w:val="000000" w:themeColor="text1"/>
        </w:rPr>
        <w:t>-</w:t>
      </w:r>
      <w:r w:rsidR="00E615BF" w:rsidRPr="00470DAD">
        <w:rPr>
          <w:rFonts w:hint="eastAsia"/>
          <w:color w:val="000000" w:themeColor="text1"/>
        </w:rPr>
        <w:t>核</w:t>
      </w:r>
      <w:r w:rsidR="005B5727" w:rsidRPr="00470DAD">
        <w:rPr>
          <w:rFonts w:hint="eastAsia"/>
          <w:color w:val="000000" w:themeColor="text1"/>
        </w:rPr>
        <w:t>心學校名單。</w:t>
      </w:r>
    </w:p>
    <w:p w14:paraId="22EC541A" w14:textId="77777777" w:rsidR="00E15F15" w:rsidRPr="00E615BF" w:rsidRDefault="00E15F15" w:rsidP="00E15F15">
      <w:pPr>
        <w:spacing w:line="360" w:lineRule="auto"/>
        <w:ind w:left="906"/>
        <w:contextualSpacing/>
      </w:pPr>
    </w:p>
    <w:bookmarkEnd w:id="1"/>
    <w:p w14:paraId="5E656B95" w14:textId="77777777" w:rsidR="009B3393" w:rsidRPr="00421012" w:rsidRDefault="009B3393" w:rsidP="00666A30">
      <w:pPr>
        <w:pStyle w:val="a4"/>
        <w:numPr>
          <w:ilvl w:val="1"/>
          <w:numId w:val="1"/>
        </w:numPr>
        <w:spacing w:line="360" w:lineRule="auto"/>
        <w:ind w:leftChars="0"/>
        <w:contextualSpacing/>
        <w:rPr>
          <w:color w:val="000000" w:themeColor="text1"/>
        </w:rPr>
      </w:pPr>
      <w:r w:rsidRPr="00421012">
        <w:rPr>
          <w:rFonts w:hint="eastAsia"/>
          <w:color w:val="000000" w:themeColor="text1"/>
        </w:rPr>
        <w:t>審查重點</w:t>
      </w:r>
    </w:p>
    <w:p w14:paraId="73DD22B2" w14:textId="77777777" w:rsidR="00421342" w:rsidRDefault="00421342" w:rsidP="00666A30">
      <w:pPr>
        <w:pStyle w:val="a4"/>
        <w:numPr>
          <w:ilvl w:val="2"/>
          <w:numId w:val="1"/>
        </w:numPr>
        <w:spacing w:line="360" w:lineRule="auto"/>
        <w:ind w:leftChars="0" w:firstLine="2"/>
        <w:contextualSpacing/>
      </w:pPr>
      <w:r>
        <w:rPr>
          <w:rFonts w:hint="eastAsia"/>
        </w:rPr>
        <w:t>全年使用</w:t>
      </w:r>
      <w:r w:rsidR="007F04A2" w:rsidRPr="00755E42">
        <w:rPr>
          <w:rFonts w:hint="eastAsia"/>
        </w:rPr>
        <w:t>班級數</w:t>
      </w:r>
      <w:r w:rsidR="001D3C7A" w:rsidRPr="00755E42">
        <w:rPr>
          <w:rFonts w:hint="eastAsia"/>
        </w:rPr>
        <w:t>。</w:t>
      </w:r>
      <w:r w:rsidR="00FA01F1">
        <w:rPr>
          <w:rFonts w:hint="eastAsia"/>
        </w:rPr>
        <w:t>(10</w:t>
      </w:r>
      <w:r w:rsidR="009B3393" w:rsidRPr="00755E42">
        <w:rPr>
          <w:rFonts w:hint="eastAsia"/>
        </w:rPr>
        <w:t>%)</w:t>
      </w:r>
    </w:p>
    <w:p w14:paraId="0588F244" w14:textId="77777777" w:rsidR="009B3393" w:rsidRPr="00755E42" w:rsidRDefault="00421342" w:rsidP="00666A30">
      <w:pPr>
        <w:pStyle w:val="a4"/>
        <w:numPr>
          <w:ilvl w:val="2"/>
          <w:numId w:val="1"/>
        </w:numPr>
        <w:spacing w:line="360" w:lineRule="auto"/>
        <w:ind w:leftChars="0" w:firstLine="2"/>
        <w:contextualSpacing/>
      </w:pPr>
      <w:r w:rsidRPr="00421342">
        <w:rPr>
          <w:rFonts w:hint="eastAsia"/>
        </w:rPr>
        <w:t>全年使用</w:t>
      </w:r>
      <w:r w:rsidR="009B3393" w:rsidRPr="00755E42">
        <w:rPr>
          <w:rFonts w:hint="eastAsia"/>
        </w:rPr>
        <w:t>學生數。</w:t>
      </w:r>
      <w:r w:rsidR="00FA01F1">
        <w:rPr>
          <w:rFonts w:hint="eastAsia"/>
        </w:rPr>
        <w:t>(</w:t>
      </w:r>
      <w:r w:rsidR="003A0056">
        <w:rPr>
          <w:rFonts w:hint="eastAsia"/>
        </w:rPr>
        <w:t>10</w:t>
      </w:r>
      <w:r w:rsidR="003A0056" w:rsidRPr="00755E42">
        <w:rPr>
          <w:rFonts w:hint="eastAsia"/>
        </w:rPr>
        <w:t>%</w:t>
      </w:r>
      <w:r w:rsidR="009B3393" w:rsidRPr="00755E42">
        <w:rPr>
          <w:rFonts w:hint="eastAsia"/>
        </w:rPr>
        <w:t>)</w:t>
      </w:r>
    </w:p>
    <w:p w14:paraId="71C2C7E2" w14:textId="77777777" w:rsidR="009B3393" w:rsidRPr="00755E42" w:rsidRDefault="00421342" w:rsidP="00666A30">
      <w:pPr>
        <w:pStyle w:val="a4"/>
        <w:numPr>
          <w:ilvl w:val="2"/>
          <w:numId w:val="1"/>
        </w:numPr>
        <w:spacing w:line="360" w:lineRule="auto"/>
        <w:ind w:leftChars="0" w:firstLine="2"/>
        <w:contextualSpacing/>
      </w:pPr>
      <w:r w:rsidRPr="00421342">
        <w:rPr>
          <w:rFonts w:hint="eastAsia"/>
        </w:rPr>
        <w:lastRenderedPageBreak/>
        <w:t>全年使用</w:t>
      </w:r>
      <w:r w:rsidR="009B3393" w:rsidRPr="00755E42">
        <w:rPr>
          <w:rFonts w:hint="eastAsia"/>
        </w:rPr>
        <w:t>教師數。</w:t>
      </w:r>
      <w:r w:rsidR="00FA01F1">
        <w:rPr>
          <w:rFonts w:hint="eastAsia"/>
        </w:rPr>
        <w:t>(</w:t>
      </w:r>
      <w:r w:rsidR="003A0056">
        <w:rPr>
          <w:rFonts w:hint="eastAsia"/>
        </w:rPr>
        <w:t>10</w:t>
      </w:r>
      <w:r w:rsidR="003A0056" w:rsidRPr="00755E42">
        <w:rPr>
          <w:rFonts w:hint="eastAsia"/>
        </w:rPr>
        <w:t>%</w:t>
      </w:r>
      <w:r w:rsidR="009B3393" w:rsidRPr="00755E42">
        <w:rPr>
          <w:rFonts w:hint="eastAsia"/>
        </w:rPr>
        <w:t>)</w:t>
      </w:r>
    </w:p>
    <w:p w14:paraId="587B173F" w14:textId="77777777" w:rsidR="009B3393" w:rsidRPr="00421342" w:rsidRDefault="009B3393" w:rsidP="00666A30">
      <w:pPr>
        <w:pStyle w:val="a4"/>
        <w:numPr>
          <w:ilvl w:val="2"/>
          <w:numId w:val="1"/>
        </w:numPr>
        <w:spacing w:line="360" w:lineRule="auto"/>
        <w:ind w:leftChars="0" w:firstLine="2"/>
        <w:contextualSpacing/>
      </w:pPr>
      <w:r>
        <w:rPr>
          <w:rFonts w:ascii="標楷體" w:hAnsi="標楷體" w:hint="eastAsia"/>
        </w:rPr>
        <w:t>工作坊推廣人數。</w:t>
      </w:r>
      <w:r w:rsidR="00FA01F1">
        <w:rPr>
          <w:rFonts w:ascii="標楷體" w:hAnsi="標楷體" w:hint="eastAsia"/>
        </w:rPr>
        <w:t>(</w:t>
      </w:r>
      <w:r w:rsidR="003A0056">
        <w:rPr>
          <w:rFonts w:hint="eastAsia"/>
        </w:rPr>
        <w:t>10</w:t>
      </w:r>
      <w:r w:rsidR="003A0056" w:rsidRPr="00755E42">
        <w:rPr>
          <w:rFonts w:hint="eastAsia"/>
        </w:rPr>
        <w:t>%</w:t>
      </w:r>
      <w:r>
        <w:rPr>
          <w:rFonts w:ascii="標楷體" w:hAnsi="標楷體" w:hint="eastAsia"/>
        </w:rPr>
        <w:t>)</w:t>
      </w:r>
    </w:p>
    <w:p w14:paraId="0537A654" w14:textId="77777777" w:rsidR="00FA01F1" w:rsidRPr="00755E42" w:rsidRDefault="00421342" w:rsidP="00FA01F1">
      <w:pPr>
        <w:pStyle w:val="a4"/>
        <w:numPr>
          <w:ilvl w:val="2"/>
          <w:numId w:val="1"/>
        </w:numPr>
        <w:spacing w:line="360" w:lineRule="auto"/>
        <w:ind w:leftChars="0" w:firstLine="2"/>
        <w:contextualSpacing/>
      </w:pPr>
      <w:r>
        <w:rPr>
          <w:rFonts w:hint="eastAsia"/>
        </w:rPr>
        <w:t>教師</w:t>
      </w:r>
      <w:proofErr w:type="gramStart"/>
      <w:r>
        <w:rPr>
          <w:rFonts w:hint="eastAsia"/>
        </w:rPr>
        <w:t>社群數</w:t>
      </w:r>
      <w:proofErr w:type="gramEnd"/>
      <w:r>
        <w:rPr>
          <w:rFonts w:hint="eastAsia"/>
        </w:rPr>
        <w:t>。</w:t>
      </w:r>
      <w:r>
        <w:rPr>
          <w:rFonts w:hint="eastAsia"/>
        </w:rPr>
        <w:t>(</w:t>
      </w:r>
      <w:r w:rsidR="003A0056">
        <w:rPr>
          <w:rFonts w:hint="eastAsia"/>
        </w:rPr>
        <w:t>10</w:t>
      </w:r>
      <w:r w:rsidR="003A0056" w:rsidRPr="00755E42">
        <w:rPr>
          <w:rFonts w:hint="eastAsia"/>
        </w:rPr>
        <w:t>%</w:t>
      </w:r>
      <w:r>
        <w:rPr>
          <w:rFonts w:hint="eastAsia"/>
        </w:rPr>
        <w:t>)</w:t>
      </w:r>
    </w:p>
    <w:p w14:paraId="42F4A135" w14:textId="77777777" w:rsidR="00FA01F1" w:rsidRPr="00421342" w:rsidRDefault="00755E42" w:rsidP="00FA01F1">
      <w:pPr>
        <w:pStyle w:val="a4"/>
        <w:numPr>
          <w:ilvl w:val="2"/>
          <w:numId w:val="1"/>
        </w:numPr>
        <w:spacing w:line="360" w:lineRule="auto"/>
        <w:ind w:leftChars="0" w:firstLine="2"/>
        <w:contextualSpacing/>
      </w:pPr>
      <w:r>
        <w:rPr>
          <w:rFonts w:ascii="標楷體" w:hAnsi="標楷體" w:hint="eastAsia"/>
        </w:rPr>
        <w:t>前期計畫表現</w:t>
      </w:r>
      <w:r>
        <w:rPr>
          <w:rFonts w:ascii="標楷體" w:hAnsi="標楷體"/>
        </w:rPr>
        <w:t>。</w:t>
      </w:r>
      <w:r w:rsidR="00421342">
        <w:rPr>
          <w:rFonts w:ascii="標楷體" w:hAnsi="標楷體"/>
        </w:rPr>
        <w:t>(</w:t>
      </w:r>
      <w:r w:rsidR="00421342">
        <w:rPr>
          <w:rFonts w:ascii="標楷體" w:hAnsi="標楷體" w:hint="eastAsia"/>
        </w:rPr>
        <w:t>加分</w:t>
      </w:r>
      <w:r>
        <w:rPr>
          <w:rFonts w:ascii="標楷體" w:hAnsi="標楷體"/>
        </w:rPr>
        <w:t>)</w:t>
      </w:r>
    </w:p>
    <w:p w14:paraId="3DD94D0A" w14:textId="77777777" w:rsidR="00FA01F1" w:rsidRPr="00FA01F1" w:rsidRDefault="00421342" w:rsidP="00FA01F1">
      <w:pPr>
        <w:pStyle w:val="a4"/>
        <w:numPr>
          <w:ilvl w:val="2"/>
          <w:numId w:val="1"/>
        </w:numPr>
        <w:spacing w:line="360" w:lineRule="auto"/>
        <w:ind w:leftChars="0" w:firstLine="2"/>
        <w:contextualSpacing/>
      </w:pPr>
      <w:r>
        <w:rPr>
          <w:rFonts w:hint="eastAsia"/>
        </w:rPr>
        <w:t>使用領域數。</w:t>
      </w:r>
      <w:r w:rsidRPr="00421342">
        <w:rPr>
          <w:rFonts w:ascii="標楷體" w:hAnsi="標楷體" w:hint="eastAsia"/>
        </w:rPr>
        <w:t>(加分)</w:t>
      </w:r>
    </w:p>
    <w:p w14:paraId="546D49DB" w14:textId="77777777" w:rsidR="00FA01F1" w:rsidRPr="00755E42" w:rsidRDefault="00FA01F1" w:rsidP="00FA01F1">
      <w:pPr>
        <w:pStyle w:val="a4"/>
        <w:numPr>
          <w:ilvl w:val="2"/>
          <w:numId w:val="1"/>
        </w:numPr>
        <w:spacing w:line="360" w:lineRule="auto"/>
        <w:ind w:leftChars="0" w:firstLine="2"/>
        <w:contextualSpacing/>
      </w:pPr>
      <w:proofErr w:type="gramStart"/>
      <w:r w:rsidRPr="00FA01F1">
        <w:rPr>
          <w:rFonts w:hint="eastAsia"/>
        </w:rPr>
        <w:t>因材網推動</w:t>
      </w:r>
      <w:proofErr w:type="gramEnd"/>
      <w:r w:rsidRPr="00FA01F1">
        <w:rPr>
          <w:rFonts w:hint="eastAsia"/>
        </w:rPr>
        <w:t>方向報告</w:t>
      </w:r>
      <w:r>
        <w:rPr>
          <w:rFonts w:hint="eastAsia"/>
        </w:rPr>
        <w:t>。</w:t>
      </w:r>
      <w:r>
        <w:rPr>
          <w:rFonts w:hint="eastAsia"/>
        </w:rPr>
        <w:t>(50%)</w:t>
      </w:r>
    </w:p>
    <w:p w14:paraId="7FB72C7F" w14:textId="77777777" w:rsidR="007F04A2" w:rsidRDefault="007F04A2" w:rsidP="00666A30">
      <w:pPr>
        <w:spacing w:line="360" w:lineRule="auto"/>
        <w:contextualSpacing/>
      </w:pPr>
    </w:p>
    <w:p w14:paraId="31331174" w14:textId="77777777" w:rsidR="001D3C7A" w:rsidRDefault="001D3C7A" w:rsidP="00666A30">
      <w:pPr>
        <w:pStyle w:val="a4"/>
        <w:numPr>
          <w:ilvl w:val="0"/>
          <w:numId w:val="1"/>
        </w:numPr>
        <w:spacing w:line="360" w:lineRule="auto"/>
        <w:ind w:leftChars="0"/>
        <w:contextualSpacing/>
      </w:pPr>
      <w:r w:rsidRPr="001D3C7A">
        <w:rPr>
          <w:rFonts w:hint="eastAsia"/>
        </w:rPr>
        <w:t>其他注意事項</w:t>
      </w:r>
    </w:p>
    <w:p w14:paraId="0F3158CC" w14:textId="77777777" w:rsidR="001D3C7A" w:rsidRDefault="001D3C7A" w:rsidP="00666A30">
      <w:pPr>
        <w:pStyle w:val="a4"/>
        <w:numPr>
          <w:ilvl w:val="1"/>
          <w:numId w:val="1"/>
        </w:numPr>
        <w:spacing w:line="360" w:lineRule="auto"/>
        <w:ind w:leftChars="0"/>
        <w:contextualSpacing/>
      </w:pPr>
      <w:r w:rsidRPr="001D3C7A">
        <w:rPr>
          <w:rFonts w:hint="eastAsia"/>
        </w:rPr>
        <w:t>計畫相關成果不得侵害他人之智慧財產權及其他權利，如有涉及使用智慧財產權</w:t>
      </w:r>
      <w:r w:rsidRPr="001D3C7A">
        <w:t xml:space="preserve"> </w:t>
      </w:r>
      <w:r w:rsidRPr="001D3C7A">
        <w:rPr>
          <w:rFonts w:hint="eastAsia"/>
        </w:rPr>
        <w:t>之糾紛或任何權利之侵害時，悉由受補助單位及執行人員自行負責法律責任。</w:t>
      </w:r>
    </w:p>
    <w:p w14:paraId="732852C9" w14:textId="77777777" w:rsidR="001D3C7A" w:rsidRDefault="001D3C7A" w:rsidP="00666A30">
      <w:pPr>
        <w:pStyle w:val="a4"/>
        <w:numPr>
          <w:ilvl w:val="1"/>
          <w:numId w:val="1"/>
        </w:numPr>
        <w:spacing w:line="360" w:lineRule="auto"/>
        <w:ind w:leftChars="0"/>
        <w:contextualSpacing/>
      </w:pPr>
      <w:r>
        <w:rPr>
          <w:rFonts w:hint="eastAsia"/>
        </w:rPr>
        <w:t>其他未盡事宜，依計畫</w:t>
      </w:r>
      <w:r w:rsidRPr="001D3C7A">
        <w:rPr>
          <w:rFonts w:hint="eastAsia"/>
        </w:rPr>
        <w:t>相關函文或公告辦理。</w:t>
      </w:r>
    </w:p>
    <w:p w14:paraId="4FA063D9" w14:textId="77777777" w:rsidR="00421012" w:rsidRDefault="005A15E7" w:rsidP="00666A30">
      <w:pPr>
        <w:pStyle w:val="a4"/>
        <w:numPr>
          <w:ilvl w:val="1"/>
          <w:numId w:val="1"/>
        </w:numPr>
        <w:spacing w:line="360" w:lineRule="auto"/>
        <w:ind w:leftChars="0"/>
        <w:contextualSpacing/>
      </w:pPr>
      <w:r>
        <w:rPr>
          <w:rFonts w:hint="eastAsia"/>
        </w:rPr>
        <w:t>計畫申請</w:t>
      </w:r>
      <w:r w:rsidRPr="00013304">
        <w:rPr>
          <w:rFonts w:hint="eastAsia"/>
        </w:rPr>
        <w:t>聯絡人</w:t>
      </w:r>
      <w:r>
        <w:rPr>
          <w:rFonts w:hint="eastAsia"/>
        </w:rPr>
        <w:t>：</w:t>
      </w:r>
    </w:p>
    <w:p w14:paraId="761528DB" w14:textId="7181EC52" w:rsidR="000F6C9F" w:rsidRDefault="00683562" w:rsidP="00421012">
      <w:pPr>
        <w:pStyle w:val="a4"/>
        <w:spacing w:line="360" w:lineRule="auto"/>
        <w:ind w:leftChars="0" w:left="960"/>
        <w:contextualSpacing/>
        <w:rPr>
          <w:u w:val="single"/>
        </w:rPr>
      </w:pPr>
      <w:proofErr w:type="gramStart"/>
      <w:r w:rsidRPr="00683562">
        <w:rPr>
          <w:rFonts w:hint="eastAsia"/>
          <w:color w:val="000000"/>
        </w:rPr>
        <w:t>林欣誼</w:t>
      </w:r>
      <w:proofErr w:type="gramEnd"/>
      <w:r w:rsidR="005A15E7" w:rsidRPr="00683562">
        <w:rPr>
          <w:rFonts w:hint="eastAsia"/>
          <w:color w:val="000000"/>
        </w:rPr>
        <w:t>，</w:t>
      </w:r>
      <w:r w:rsidR="005A15E7" w:rsidRPr="00683562">
        <w:rPr>
          <w:rFonts w:hint="eastAsia"/>
          <w:color w:val="000000"/>
        </w:rPr>
        <w:t>04-2218-</w:t>
      </w:r>
      <w:r w:rsidR="00CF68AC">
        <w:rPr>
          <w:rFonts w:hint="eastAsia"/>
          <w:color w:val="000000"/>
        </w:rPr>
        <w:t>10</w:t>
      </w:r>
      <w:r w:rsidR="00CF68AC">
        <w:rPr>
          <w:color w:val="000000"/>
        </w:rPr>
        <w:t>48</w:t>
      </w:r>
      <w:r w:rsidR="005A15E7" w:rsidRPr="00683562">
        <w:rPr>
          <w:rFonts w:hint="eastAsia"/>
          <w:color w:val="000000"/>
        </w:rPr>
        <w:t>，</w:t>
      </w:r>
      <w:hyperlink r:id="rId14" w:history="1">
        <w:r w:rsidR="00ED59FD" w:rsidRPr="0090564F">
          <w:rPr>
            <w:rStyle w:val="af2"/>
          </w:rPr>
          <w:t>linhsinyi@mail.ntcu.edu.tw</w:t>
        </w:r>
      </w:hyperlink>
      <w:r w:rsidR="00ED59FD">
        <w:rPr>
          <w:u w:val="single"/>
        </w:rPr>
        <w:t xml:space="preserve"> </w:t>
      </w:r>
    </w:p>
    <w:p w14:paraId="4A39AC32" w14:textId="0FC8FE92" w:rsidR="00421012" w:rsidRDefault="00421012" w:rsidP="00421012">
      <w:pPr>
        <w:spacing w:line="360" w:lineRule="auto"/>
        <w:contextualSpacing/>
        <w:rPr>
          <w:color w:val="000000" w:themeColor="text1"/>
          <w:u w:val="single"/>
        </w:rPr>
      </w:pPr>
      <w:r w:rsidRPr="00421012">
        <w:rPr>
          <w:rFonts w:hint="eastAsia"/>
        </w:rPr>
        <w:t xml:space="preserve">   </w:t>
      </w:r>
      <w:r w:rsidRPr="00582530">
        <w:rPr>
          <w:rFonts w:hint="eastAsia"/>
          <w:color w:val="000000" w:themeColor="text1"/>
        </w:rPr>
        <w:t xml:space="preserve">     </w:t>
      </w:r>
      <w:proofErr w:type="gramStart"/>
      <w:r w:rsidRPr="00582530">
        <w:rPr>
          <w:rFonts w:hint="eastAsia"/>
          <w:color w:val="000000" w:themeColor="text1"/>
        </w:rPr>
        <w:t>羅中涵</w:t>
      </w:r>
      <w:proofErr w:type="gramEnd"/>
      <w:r w:rsidRPr="00582530">
        <w:rPr>
          <w:rFonts w:hint="eastAsia"/>
          <w:color w:val="000000" w:themeColor="text1"/>
        </w:rPr>
        <w:t>，</w:t>
      </w:r>
      <w:r w:rsidRPr="00582530">
        <w:rPr>
          <w:rFonts w:hint="eastAsia"/>
          <w:color w:val="000000" w:themeColor="text1"/>
        </w:rPr>
        <w:t>04-2218-1</w:t>
      </w:r>
      <w:r w:rsidR="00631A5A" w:rsidRPr="00582530">
        <w:rPr>
          <w:rFonts w:hint="eastAsia"/>
          <w:color w:val="000000" w:themeColor="text1"/>
        </w:rPr>
        <w:t>110</w:t>
      </w:r>
      <w:r w:rsidRPr="00582530">
        <w:rPr>
          <w:rFonts w:hint="eastAsia"/>
          <w:color w:val="000000" w:themeColor="text1"/>
        </w:rPr>
        <w:t>，</w:t>
      </w:r>
      <w:hyperlink r:id="rId15" w:history="1">
        <w:r w:rsidR="00582530" w:rsidRPr="00CB76F3">
          <w:rPr>
            <w:rStyle w:val="af2"/>
            <w:rFonts w:hint="eastAsia"/>
          </w:rPr>
          <w:t>b</w:t>
        </w:r>
        <w:r w:rsidR="00582530" w:rsidRPr="00CB76F3">
          <w:rPr>
            <w:rStyle w:val="af2"/>
          </w:rPr>
          <w:t>so106104@gm.ntcu.edu.tw</w:t>
        </w:r>
      </w:hyperlink>
      <w:r w:rsidR="00582530">
        <w:rPr>
          <w:rFonts w:hint="eastAsia"/>
          <w:color w:val="000000" w:themeColor="text1"/>
          <w:u w:val="single"/>
        </w:rPr>
        <w:t xml:space="preserve"> </w:t>
      </w:r>
    </w:p>
    <w:p w14:paraId="5F5DD3B6" w14:textId="6A9C87D3" w:rsidR="004E50F6" w:rsidRPr="00831FB7" w:rsidRDefault="004E50F6" w:rsidP="00831FB7">
      <w:pPr>
        <w:spacing w:line="360" w:lineRule="auto"/>
        <w:contextualSpacing/>
        <w:rPr>
          <w:rFonts w:hint="eastAsia"/>
          <w:sz w:val="22"/>
        </w:rPr>
      </w:pPr>
      <w:bookmarkStart w:id="2" w:name="_GoBack"/>
      <w:bookmarkEnd w:id="2"/>
    </w:p>
    <w:sectPr w:rsidR="004E50F6" w:rsidRPr="00831FB7" w:rsidSect="00284068">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3892" w14:textId="77777777" w:rsidR="00250751" w:rsidRDefault="00250751" w:rsidP="003A3C2D">
      <w:r>
        <w:separator/>
      </w:r>
    </w:p>
  </w:endnote>
  <w:endnote w:type="continuationSeparator" w:id="0">
    <w:p w14:paraId="08666975" w14:textId="77777777" w:rsidR="00250751" w:rsidRDefault="00250751" w:rsidP="003A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A6BC" w14:textId="77777777" w:rsidR="00A90AEA" w:rsidRDefault="00A90AEA">
    <w:pPr>
      <w:pStyle w:val="a7"/>
      <w:jc w:val="center"/>
    </w:pPr>
  </w:p>
  <w:p w14:paraId="186F3412" w14:textId="77777777" w:rsidR="00A90AEA" w:rsidRDefault="00A90AE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053A" w14:textId="77777777" w:rsidR="00250751" w:rsidRDefault="00250751" w:rsidP="003A3C2D">
      <w:r>
        <w:separator/>
      </w:r>
    </w:p>
  </w:footnote>
  <w:footnote w:type="continuationSeparator" w:id="0">
    <w:p w14:paraId="2B457249" w14:textId="77777777" w:rsidR="00250751" w:rsidRDefault="00250751" w:rsidP="003A3C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14BD3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B82D91"/>
    <w:multiLevelType w:val="hybridMultilevel"/>
    <w:tmpl w:val="8012D402"/>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 w15:restartNumberingAfterBreak="0">
    <w:nsid w:val="053A30F5"/>
    <w:multiLevelType w:val="hybridMultilevel"/>
    <w:tmpl w:val="33E40CE0"/>
    <w:lvl w:ilvl="0" w:tplc="04090017">
      <w:start w:val="1"/>
      <w:numFmt w:val="ideographLegalTraditional"/>
      <w:lvlText w:val="%1、"/>
      <w:lvlJc w:val="left"/>
      <w:pPr>
        <w:ind w:left="480" w:hanging="480"/>
      </w:pPr>
    </w:lvl>
    <w:lvl w:ilvl="1" w:tplc="4ADA1CA6">
      <w:start w:val="1"/>
      <w:numFmt w:val="taiwaneseCountingThousand"/>
      <w:lvlText w:val="%2、"/>
      <w:lvlJc w:val="left"/>
      <w:pPr>
        <w:ind w:left="960" w:hanging="480"/>
      </w:pPr>
      <w:rPr>
        <w:rFonts w:ascii="標楷體" w:eastAsia="標楷體" w:hAnsi="標楷體"/>
        <w:lang w:val="en-US"/>
      </w:rPr>
    </w:lvl>
    <w:lvl w:ilvl="2" w:tplc="6DA273FC">
      <w:start w:val="1"/>
      <w:numFmt w:val="taiwaneseCountingThousand"/>
      <w:suff w:val="nothing"/>
      <w:lvlText w:val="(%3)"/>
      <w:lvlJc w:val="right"/>
      <w:pPr>
        <w:ind w:left="906" w:hanging="480"/>
      </w:pPr>
      <w:rPr>
        <w:rFonts w:hint="eastAsia"/>
      </w:rPr>
    </w:lvl>
    <w:lvl w:ilvl="3" w:tplc="29D88BCE">
      <w:start w:val="1"/>
      <w:numFmt w:val="decimal"/>
      <w:suff w:val="nothing"/>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F3ED0"/>
    <w:multiLevelType w:val="hybridMultilevel"/>
    <w:tmpl w:val="95322FE8"/>
    <w:lvl w:ilvl="0" w:tplc="78E42F50">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EFE51FC"/>
    <w:multiLevelType w:val="hybridMultilevel"/>
    <w:tmpl w:val="D18A3014"/>
    <w:lvl w:ilvl="0" w:tplc="3FEC9382">
      <w:start w:val="1"/>
      <w:numFmt w:val="decimal"/>
      <w:suff w:val="nothing"/>
      <w:lvlText w:val="%1."/>
      <w:lvlJc w:val="left"/>
      <w:pPr>
        <w:ind w:left="1920" w:hanging="480"/>
      </w:pPr>
      <w:rPr>
        <w:rFonts w:hint="eastAsia"/>
      </w:rPr>
    </w:lvl>
    <w:lvl w:ilvl="1" w:tplc="231090BA">
      <w:start w:val="1"/>
      <w:numFmt w:val="decimal"/>
      <w:suff w:val="nothing"/>
      <w:lvlText w:val="(%2)"/>
      <w:lvlJc w:val="left"/>
      <w:pPr>
        <w:ind w:left="960" w:hanging="480"/>
      </w:pPr>
      <w:rPr>
        <w:rFonts w:hint="default"/>
      </w:r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2521537"/>
    <w:multiLevelType w:val="hybridMultilevel"/>
    <w:tmpl w:val="47F4C558"/>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C42483D"/>
    <w:multiLevelType w:val="hybridMultilevel"/>
    <w:tmpl w:val="6D18917C"/>
    <w:lvl w:ilvl="0" w:tplc="EE0E38FC">
      <w:start w:val="1"/>
      <w:numFmt w:val="taiwaneseCountingThousand"/>
      <w:suff w:val="nothing"/>
      <w:lvlText w:val="(%1)"/>
      <w:lvlJc w:val="right"/>
      <w:pPr>
        <w:ind w:left="1920" w:hanging="480"/>
      </w:pPr>
      <w:rPr>
        <w:rFonts w:hint="eastAsia"/>
      </w:rPr>
    </w:lvl>
    <w:lvl w:ilvl="1" w:tplc="04090019">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7" w15:restartNumberingAfterBreak="0">
    <w:nsid w:val="1D5503BD"/>
    <w:multiLevelType w:val="hybridMultilevel"/>
    <w:tmpl w:val="D18A3014"/>
    <w:lvl w:ilvl="0" w:tplc="3FEC9382">
      <w:start w:val="1"/>
      <w:numFmt w:val="decimal"/>
      <w:suff w:val="nothing"/>
      <w:lvlText w:val="%1."/>
      <w:lvlJc w:val="left"/>
      <w:pPr>
        <w:ind w:left="1920" w:hanging="480"/>
      </w:pPr>
      <w:rPr>
        <w:rFonts w:hint="eastAsia"/>
      </w:rPr>
    </w:lvl>
    <w:lvl w:ilvl="1" w:tplc="231090BA">
      <w:start w:val="1"/>
      <w:numFmt w:val="decimal"/>
      <w:suff w:val="nothing"/>
      <w:lvlText w:val="(%2)"/>
      <w:lvlJc w:val="left"/>
      <w:pPr>
        <w:ind w:left="960" w:hanging="480"/>
      </w:pPr>
      <w:rPr>
        <w:rFonts w:hint="default"/>
      </w:r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0E65B3A"/>
    <w:multiLevelType w:val="hybridMultilevel"/>
    <w:tmpl w:val="135C0E40"/>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23C2050F"/>
    <w:multiLevelType w:val="hybridMultilevel"/>
    <w:tmpl w:val="D18A3014"/>
    <w:lvl w:ilvl="0" w:tplc="3FEC9382">
      <w:start w:val="1"/>
      <w:numFmt w:val="decimal"/>
      <w:suff w:val="nothing"/>
      <w:lvlText w:val="%1."/>
      <w:lvlJc w:val="left"/>
      <w:pPr>
        <w:ind w:left="1920" w:hanging="480"/>
      </w:pPr>
      <w:rPr>
        <w:rFonts w:hint="eastAsia"/>
      </w:rPr>
    </w:lvl>
    <w:lvl w:ilvl="1" w:tplc="231090BA">
      <w:start w:val="1"/>
      <w:numFmt w:val="decimal"/>
      <w:suff w:val="nothing"/>
      <w:lvlText w:val="(%2)"/>
      <w:lvlJc w:val="left"/>
      <w:pPr>
        <w:ind w:left="960" w:hanging="480"/>
      </w:pPr>
      <w:rPr>
        <w:rFonts w:hint="default"/>
      </w:r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C696D2B"/>
    <w:multiLevelType w:val="hybridMultilevel"/>
    <w:tmpl w:val="D110F90E"/>
    <w:lvl w:ilvl="0" w:tplc="6DA273FC">
      <w:start w:val="1"/>
      <w:numFmt w:val="taiwaneseCountingThousand"/>
      <w:suff w:val="nothing"/>
      <w:lvlText w:val="(%1)"/>
      <w:lvlJc w:val="righ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D17A08"/>
    <w:multiLevelType w:val="hybridMultilevel"/>
    <w:tmpl w:val="E8268A84"/>
    <w:lvl w:ilvl="0" w:tplc="F148FD60">
      <w:start w:val="1"/>
      <w:numFmt w:val="decimal"/>
      <w:suff w:val="nothing"/>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12" w15:restartNumberingAfterBreak="0">
    <w:nsid w:val="40496B67"/>
    <w:multiLevelType w:val="hybridMultilevel"/>
    <w:tmpl w:val="273A21F8"/>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3" w15:restartNumberingAfterBreak="0">
    <w:nsid w:val="416B6C53"/>
    <w:multiLevelType w:val="hybridMultilevel"/>
    <w:tmpl w:val="17CC5BD8"/>
    <w:lvl w:ilvl="0" w:tplc="04090015">
      <w:start w:val="1"/>
      <w:numFmt w:val="taiwaneseCountingThousand"/>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418722B2"/>
    <w:multiLevelType w:val="hybridMultilevel"/>
    <w:tmpl w:val="67660CA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48C864A8"/>
    <w:multiLevelType w:val="hybridMultilevel"/>
    <w:tmpl w:val="1ACA335A"/>
    <w:lvl w:ilvl="0" w:tplc="45E00766">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9D627B9"/>
    <w:multiLevelType w:val="hybridMultilevel"/>
    <w:tmpl w:val="54769078"/>
    <w:lvl w:ilvl="0" w:tplc="45E00766">
      <w:start w:val="1"/>
      <w:numFmt w:val="decimal"/>
      <w:suff w:val="nothing"/>
      <w:lvlText w:val="%1."/>
      <w:lvlJc w:val="left"/>
      <w:pPr>
        <w:ind w:left="336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5D0001D8"/>
    <w:multiLevelType w:val="hybridMultilevel"/>
    <w:tmpl w:val="EEF6D36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
  </w:num>
  <w:num w:numId="2">
    <w:abstractNumId w:val="17"/>
  </w:num>
  <w:num w:numId="3">
    <w:abstractNumId w:val="6"/>
  </w:num>
  <w:num w:numId="4">
    <w:abstractNumId w:val="11"/>
  </w:num>
  <w:num w:numId="5">
    <w:abstractNumId w:val="8"/>
  </w:num>
  <w:num w:numId="6">
    <w:abstractNumId w:val="3"/>
  </w:num>
  <w:num w:numId="7">
    <w:abstractNumId w:val="7"/>
  </w:num>
  <w:num w:numId="8">
    <w:abstractNumId w:val="0"/>
  </w:num>
  <w:num w:numId="9">
    <w:abstractNumId w:val="4"/>
  </w:num>
  <w:num w:numId="10">
    <w:abstractNumId w:val="9"/>
  </w:num>
  <w:num w:numId="11">
    <w:abstractNumId w:val="10"/>
  </w:num>
  <w:num w:numId="12">
    <w:abstractNumId w:val="15"/>
  </w:num>
  <w:num w:numId="13">
    <w:abstractNumId w:val="16"/>
  </w:num>
  <w:num w:numId="14">
    <w:abstractNumId w:val="14"/>
  </w:num>
  <w:num w:numId="15">
    <w:abstractNumId w:val="5"/>
  </w:num>
  <w:num w:numId="16">
    <w:abstractNumId w:val="13"/>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04"/>
    <w:rsid w:val="00001E8B"/>
    <w:rsid w:val="0000593E"/>
    <w:rsid w:val="00007260"/>
    <w:rsid w:val="00013304"/>
    <w:rsid w:val="00013B2D"/>
    <w:rsid w:val="00014F9C"/>
    <w:rsid w:val="00016AC3"/>
    <w:rsid w:val="00023D73"/>
    <w:rsid w:val="000351B1"/>
    <w:rsid w:val="00035D3C"/>
    <w:rsid w:val="00042598"/>
    <w:rsid w:val="00043833"/>
    <w:rsid w:val="000467CB"/>
    <w:rsid w:val="0005655A"/>
    <w:rsid w:val="00057630"/>
    <w:rsid w:val="00064392"/>
    <w:rsid w:val="00066B11"/>
    <w:rsid w:val="00077663"/>
    <w:rsid w:val="0007781C"/>
    <w:rsid w:val="00080028"/>
    <w:rsid w:val="000821C1"/>
    <w:rsid w:val="00082D34"/>
    <w:rsid w:val="00095558"/>
    <w:rsid w:val="00096E4A"/>
    <w:rsid w:val="000A6935"/>
    <w:rsid w:val="000C13B5"/>
    <w:rsid w:val="000C216F"/>
    <w:rsid w:val="000D3EF7"/>
    <w:rsid w:val="000D5C30"/>
    <w:rsid w:val="000F6B5B"/>
    <w:rsid w:val="000F6C9F"/>
    <w:rsid w:val="001006DD"/>
    <w:rsid w:val="00102C6D"/>
    <w:rsid w:val="001227A3"/>
    <w:rsid w:val="00124AD5"/>
    <w:rsid w:val="001265F2"/>
    <w:rsid w:val="0013265C"/>
    <w:rsid w:val="00134503"/>
    <w:rsid w:val="0013460E"/>
    <w:rsid w:val="001416FA"/>
    <w:rsid w:val="00155C58"/>
    <w:rsid w:val="0016148D"/>
    <w:rsid w:val="00162EE7"/>
    <w:rsid w:val="00163053"/>
    <w:rsid w:val="001637DA"/>
    <w:rsid w:val="00163F85"/>
    <w:rsid w:val="00165AD2"/>
    <w:rsid w:val="00175E38"/>
    <w:rsid w:val="00176675"/>
    <w:rsid w:val="00183D72"/>
    <w:rsid w:val="0018737A"/>
    <w:rsid w:val="00193590"/>
    <w:rsid w:val="00195CBA"/>
    <w:rsid w:val="00196D38"/>
    <w:rsid w:val="001A169B"/>
    <w:rsid w:val="001A1C14"/>
    <w:rsid w:val="001B6890"/>
    <w:rsid w:val="001C071C"/>
    <w:rsid w:val="001C1B21"/>
    <w:rsid w:val="001D05D9"/>
    <w:rsid w:val="001D172B"/>
    <w:rsid w:val="001D3C7A"/>
    <w:rsid w:val="001E2BA3"/>
    <w:rsid w:val="001E5892"/>
    <w:rsid w:val="001F3110"/>
    <w:rsid w:val="001F3F3F"/>
    <w:rsid w:val="00206F1B"/>
    <w:rsid w:val="00216B34"/>
    <w:rsid w:val="00217863"/>
    <w:rsid w:val="00227E8F"/>
    <w:rsid w:val="00230038"/>
    <w:rsid w:val="00232F64"/>
    <w:rsid w:val="00235CA9"/>
    <w:rsid w:val="002400FC"/>
    <w:rsid w:val="002445AD"/>
    <w:rsid w:val="0025071F"/>
    <w:rsid w:val="00250751"/>
    <w:rsid w:val="00254BA9"/>
    <w:rsid w:val="00271B51"/>
    <w:rsid w:val="002810DC"/>
    <w:rsid w:val="002826D9"/>
    <w:rsid w:val="00284068"/>
    <w:rsid w:val="00291287"/>
    <w:rsid w:val="00291BD0"/>
    <w:rsid w:val="00291D44"/>
    <w:rsid w:val="002943B6"/>
    <w:rsid w:val="00296164"/>
    <w:rsid w:val="002B3916"/>
    <w:rsid w:val="002E3706"/>
    <w:rsid w:val="002F5AA6"/>
    <w:rsid w:val="003015B9"/>
    <w:rsid w:val="00302146"/>
    <w:rsid w:val="00310852"/>
    <w:rsid w:val="00320620"/>
    <w:rsid w:val="00324EE3"/>
    <w:rsid w:val="003259A1"/>
    <w:rsid w:val="00333BD3"/>
    <w:rsid w:val="003373C5"/>
    <w:rsid w:val="00343D99"/>
    <w:rsid w:val="003444AC"/>
    <w:rsid w:val="003520F6"/>
    <w:rsid w:val="00355303"/>
    <w:rsid w:val="0036025D"/>
    <w:rsid w:val="0036354C"/>
    <w:rsid w:val="0036432F"/>
    <w:rsid w:val="00381163"/>
    <w:rsid w:val="003857B9"/>
    <w:rsid w:val="0039174D"/>
    <w:rsid w:val="003A0041"/>
    <w:rsid w:val="003A0056"/>
    <w:rsid w:val="003A1F82"/>
    <w:rsid w:val="003A3C2D"/>
    <w:rsid w:val="003A78AD"/>
    <w:rsid w:val="003B3FF8"/>
    <w:rsid w:val="003B51B6"/>
    <w:rsid w:val="003B52FD"/>
    <w:rsid w:val="003C242F"/>
    <w:rsid w:val="003C597F"/>
    <w:rsid w:val="003D23FF"/>
    <w:rsid w:val="003D5DFE"/>
    <w:rsid w:val="003D7E8D"/>
    <w:rsid w:val="003E48E9"/>
    <w:rsid w:val="003E792B"/>
    <w:rsid w:val="003F14AA"/>
    <w:rsid w:val="004133D8"/>
    <w:rsid w:val="00420218"/>
    <w:rsid w:val="00421012"/>
    <w:rsid w:val="00421342"/>
    <w:rsid w:val="00421B9C"/>
    <w:rsid w:val="00422A30"/>
    <w:rsid w:val="004306FD"/>
    <w:rsid w:val="0043086F"/>
    <w:rsid w:val="00437171"/>
    <w:rsid w:val="00440891"/>
    <w:rsid w:val="00444E71"/>
    <w:rsid w:val="004456B6"/>
    <w:rsid w:val="00451038"/>
    <w:rsid w:val="004563D6"/>
    <w:rsid w:val="00463A52"/>
    <w:rsid w:val="004702AC"/>
    <w:rsid w:val="00470DAD"/>
    <w:rsid w:val="0047131E"/>
    <w:rsid w:val="004755FD"/>
    <w:rsid w:val="004945FD"/>
    <w:rsid w:val="004B30E2"/>
    <w:rsid w:val="004B3850"/>
    <w:rsid w:val="004B446A"/>
    <w:rsid w:val="004E059F"/>
    <w:rsid w:val="004E50F6"/>
    <w:rsid w:val="004E756A"/>
    <w:rsid w:val="004F3A50"/>
    <w:rsid w:val="005013B1"/>
    <w:rsid w:val="00503765"/>
    <w:rsid w:val="005075F6"/>
    <w:rsid w:val="005103E7"/>
    <w:rsid w:val="00510C1D"/>
    <w:rsid w:val="00530260"/>
    <w:rsid w:val="005357C3"/>
    <w:rsid w:val="00535CBA"/>
    <w:rsid w:val="00535EB0"/>
    <w:rsid w:val="00551FE5"/>
    <w:rsid w:val="00552CDF"/>
    <w:rsid w:val="0056035F"/>
    <w:rsid w:val="00565B09"/>
    <w:rsid w:val="005703ED"/>
    <w:rsid w:val="00571A42"/>
    <w:rsid w:val="00582530"/>
    <w:rsid w:val="00591D3B"/>
    <w:rsid w:val="005A15E7"/>
    <w:rsid w:val="005B5727"/>
    <w:rsid w:val="005D0B62"/>
    <w:rsid w:val="005D1B03"/>
    <w:rsid w:val="005F1862"/>
    <w:rsid w:val="005F4595"/>
    <w:rsid w:val="005F72DC"/>
    <w:rsid w:val="00605919"/>
    <w:rsid w:val="00615998"/>
    <w:rsid w:val="0061756F"/>
    <w:rsid w:val="00625D59"/>
    <w:rsid w:val="00631A5A"/>
    <w:rsid w:val="00645A42"/>
    <w:rsid w:val="0064794C"/>
    <w:rsid w:val="00655EDF"/>
    <w:rsid w:val="00660028"/>
    <w:rsid w:val="00660910"/>
    <w:rsid w:val="00663111"/>
    <w:rsid w:val="00666185"/>
    <w:rsid w:val="00666A30"/>
    <w:rsid w:val="00672F9A"/>
    <w:rsid w:val="00674031"/>
    <w:rsid w:val="0067645D"/>
    <w:rsid w:val="00676A71"/>
    <w:rsid w:val="00683562"/>
    <w:rsid w:val="00683930"/>
    <w:rsid w:val="006869BF"/>
    <w:rsid w:val="00690B9C"/>
    <w:rsid w:val="00697CB0"/>
    <w:rsid w:val="006A1D07"/>
    <w:rsid w:val="006B25DB"/>
    <w:rsid w:val="006B6834"/>
    <w:rsid w:val="006C6D7E"/>
    <w:rsid w:val="006D0369"/>
    <w:rsid w:val="006D1859"/>
    <w:rsid w:val="006D291E"/>
    <w:rsid w:val="006E5E9A"/>
    <w:rsid w:val="006E7AAE"/>
    <w:rsid w:val="006F0802"/>
    <w:rsid w:val="00700B18"/>
    <w:rsid w:val="007053C8"/>
    <w:rsid w:val="00713397"/>
    <w:rsid w:val="0072340A"/>
    <w:rsid w:val="00734F31"/>
    <w:rsid w:val="00735600"/>
    <w:rsid w:val="00740133"/>
    <w:rsid w:val="007452E8"/>
    <w:rsid w:val="00747F90"/>
    <w:rsid w:val="00755E42"/>
    <w:rsid w:val="007773DC"/>
    <w:rsid w:val="00792905"/>
    <w:rsid w:val="00793182"/>
    <w:rsid w:val="0079365E"/>
    <w:rsid w:val="007B1CFA"/>
    <w:rsid w:val="007C1E78"/>
    <w:rsid w:val="007D0B44"/>
    <w:rsid w:val="007D1F22"/>
    <w:rsid w:val="007E1AAA"/>
    <w:rsid w:val="007F04A2"/>
    <w:rsid w:val="007F5566"/>
    <w:rsid w:val="0080184F"/>
    <w:rsid w:val="00803B66"/>
    <w:rsid w:val="00811894"/>
    <w:rsid w:val="0082559F"/>
    <w:rsid w:val="008260F3"/>
    <w:rsid w:val="00831CAB"/>
    <w:rsid w:val="00831FB7"/>
    <w:rsid w:val="00835A83"/>
    <w:rsid w:val="008468DE"/>
    <w:rsid w:val="008559A0"/>
    <w:rsid w:val="008567B2"/>
    <w:rsid w:val="008578F8"/>
    <w:rsid w:val="00860CDD"/>
    <w:rsid w:val="008763B4"/>
    <w:rsid w:val="008771C0"/>
    <w:rsid w:val="0088017F"/>
    <w:rsid w:val="008816C2"/>
    <w:rsid w:val="008831FE"/>
    <w:rsid w:val="008928B4"/>
    <w:rsid w:val="008A23C6"/>
    <w:rsid w:val="008B29D7"/>
    <w:rsid w:val="008C408C"/>
    <w:rsid w:val="008C548E"/>
    <w:rsid w:val="008D3034"/>
    <w:rsid w:val="008D4656"/>
    <w:rsid w:val="008D5DEE"/>
    <w:rsid w:val="008E332E"/>
    <w:rsid w:val="008E5CD1"/>
    <w:rsid w:val="008F1E30"/>
    <w:rsid w:val="00917D05"/>
    <w:rsid w:val="009722EA"/>
    <w:rsid w:val="00975835"/>
    <w:rsid w:val="00981CA2"/>
    <w:rsid w:val="0098596B"/>
    <w:rsid w:val="00987402"/>
    <w:rsid w:val="00993136"/>
    <w:rsid w:val="00994D7B"/>
    <w:rsid w:val="00995B4A"/>
    <w:rsid w:val="009A4097"/>
    <w:rsid w:val="009B3393"/>
    <w:rsid w:val="009C2445"/>
    <w:rsid w:val="009D7E9A"/>
    <w:rsid w:val="009E2D8A"/>
    <w:rsid w:val="009F0FB4"/>
    <w:rsid w:val="00A00F3C"/>
    <w:rsid w:val="00A073A1"/>
    <w:rsid w:val="00A14B8A"/>
    <w:rsid w:val="00A37EB9"/>
    <w:rsid w:val="00A40614"/>
    <w:rsid w:val="00A53F54"/>
    <w:rsid w:val="00A6187D"/>
    <w:rsid w:val="00A61B2C"/>
    <w:rsid w:val="00A72515"/>
    <w:rsid w:val="00A76FE4"/>
    <w:rsid w:val="00A82533"/>
    <w:rsid w:val="00A842B2"/>
    <w:rsid w:val="00A90AEA"/>
    <w:rsid w:val="00A9467E"/>
    <w:rsid w:val="00AA67D4"/>
    <w:rsid w:val="00AB5123"/>
    <w:rsid w:val="00AD5031"/>
    <w:rsid w:val="00AD591A"/>
    <w:rsid w:val="00AD6E33"/>
    <w:rsid w:val="00AD72DF"/>
    <w:rsid w:val="00AE3B1F"/>
    <w:rsid w:val="00AE61DC"/>
    <w:rsid w:val="00AF2788"/>
    <w:rsid w:val="00B03ABC"/>
    <w:rsid w:val="00B076AE"/>
    <w:rsid w:val="00B102E7"/>
    <w:rsid w:val="00B11DA4"/>
    <w:rsid w:val="00B128B9"/>
    <w:rsid w:val="00B165C1"/>
    <w:rsid w:val="00B21CDF"/>
    <w:rsid w:val="00B24921"/>
    <w:rsid w:val="00B30557"/>
    <w:rsid w:val="00B60BDF"/>
    <w:rsid w:val="00B639E2"/>
    <w:rsid w:val="00B645FB"/>
    <w:rsid w:val="00B646BA"/>
    <w:rsid w:val="00B65941"/>
    <w:rsid w:val="00B75288"/>
    <w:rsid w:val="00B7667D"/>
    <w:rsid w:val="00B77A91"/>
    <w:rsid w:val="00B82A59"/>
    <w:rsid w:val="00B96079"/>
    <w:rsid w:val="00BB0CE5"/>
    <w:rsid w:val="00BD4B61"/>
    <w:rsid w:val="00BD4DEE"/>
    <w:rsid w:val="00BD67DC"/>
    <w:rsid w:val="00BE7CEF"/>
    <w:rsid w:val="00BF4403"/>
    <w:rsid w:val="00BF5E3E"/>
    <w:rsid w:val="00C10746"/>
    <w:rsid w:val="00C13B37"/>
    <w:rsid w:val="00C14696"/>
    <w:rsid w:val="00C25CDA"/>
    <w:rsid w:val="00C2708B"/>
    <w:rsid w:val="00C317EE"/>
    <w:rsid w:val="00C3426B"/>
    <w:rsid w:val="00C50162"/>
    <w:rsid w:val="00C538D4"/>
    <w:rsid w:val="00C56465"/>
    <w:rsid w:val="00C91008"/>
    <w:rsid w:val="00C94EA6"/>
    <w:rsid w:val="00C968AD"/>
    <w:rsid w:val="00CA3CA9"/>
    <w:rsid w:val="00CB1863"/>
    <w:rsid w:val="00CB199C"/>
    <w:rsid w:val="00CB1F33"/>
    <w:rsid w:val="00CB2E11"/>
    <w:rsid w:val="00CB33AB"/>
    <w:rsid w:val="00CC01B9"/>
    <w:rsid w:val="00CD141C"/>
    <w:rsid w:val="00CD1B5F"/>
    <w:rsid w:val="00CD67EF"/>
    <w:rsid w:val="00CD7E0F"/>
    <w:rsid w:val="00CF68AC"/>
    <w:rsid w:val="00D05ECC"/>
    <w:rsid w:val="00D15318"/>
    <w:rsid w:val="00D16DE3"/>
    <w:rsid w:val="00D20923"/>
    <w:rsid w:val="00D228A9"/>
    <w:rsid w:val="00D60277"/>
    <w:rsid w:val="00D64AA0"/>
    <w:rsid w:val="00D82130"/>
    <w:rsid w:val="00D872F3"/>
    <w:rsid w:val="00D951B3"/>
    <w:rsid w:val="00D958A1"/>
    <w:rsid w:val="00D97EC8"/>
    <w:rsid w:val="00DA75EA"/>
    <w:rsid w:val="00DB383B"/>
    <w:rsid w:val="00DC5EEB"/>
    <w:rsid w:val="00DE36DC"/>
    <w:rsid w:val="00DF6A10"/>
    <w:rsid w:val="00E15F15"/>
    <w:rsid w:val="00E168A1"/>
    <w:rsid w:val="00E1714B"/>
    <w:rsid w:val="00E358E9"/>
    <w:rsid w:val="00E414C3"/>
    <w:rsid w:val="00E517E7"/>
    <w:rsid w:val="00E615BF"/>
    <w:rsid w:val="00E61EB3"/>
    <w:rsid w:val="00E65CE3"/>
    <w:rsid w:val="00EA0D53"/>
    <w:rsid w:val="00EB002C"/>
    <w:rsid w:val="00EB5E67"/>
    <w:rsid w:val="00EC4A50"/>
    <w:rsid w:val="00EC4F9F"/>
    <w:rsid w:val="00EC5F8E"/>
    <w:rsid w:val="00EC7C3D"/>
    <w:rsid w:val="00ED3AF8"/>
    <w:rsid w:val="00ED505D"/>
    <w:rsid w:val="00ED59FD"/>
    <w:rsid w:val="00EE682A"/>
    <w:rsid w:val="00EE7230"/>
    <w:rsid w:val="00EE76FA"/>
    <w:rsid w:val="00EF026C"/>
    <w:rsid w:val="00EF297D"/>
    <w:rsid w:val="00EF2DD8"/>
    <w:rsid w:val="00EF7707"/>
    <w:rsid w:val="00F00DA8"/>
    <w:rsid w:val="00F01F2B"/>
    <w:rsid w:val="00F0620E"/>
    <w:rsid w:val="00F14A2F"/>
    <w:rsid w:val="00F20629"/>
    <w:rsid w:val="00F26A48"/>
    <w:rsid w:val="00F33FF1"/>
    <w:rsid w:val="00F46894"/>
    <w:rsid w:val="00F575A5"/>
    <w:rsid w:val="00F67D4E"/>
    <w:rsid w:val="00F7641B"/>
    <w:rsid w:val="00F95E9D"/>
    <w:rsid w:val="00FA01F1"/>
    <w:rsid w:val="00FA06B4"/>
    <w:rsid w:val="00FA1445"/>
    <w:rsid w:val="00FA21B6"/>
    <w:rsid w:val="00FB65A8"/>
    <w:rsid w:val="00FB7D4B"/>
    <w:rsid w:val="00FD04CE"/>
    <w:rsid w:val="00FD10E8"/>
    <w:rsid w:val="00FD5D42"/>
    <w:rsid w:val="00FE6F9C"/>
    <w:rsid w:val="00FF28F6"/>
    <w:rsid w:val="00FF6FA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CE237"/>
  <w15:chartTrackingRefBased/>
  <w15:docId w15:val="{60007ADB-4A0B-4EB6-A41B-4A459149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2DD8"/>
    <w:pPr>
      <w:widowControl w:val="0"/>
    </w:pPr>
    <w:rPr>
      <w:rFonts w:ascii="Times New Roman" w:eastAsia="標楷體"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13304"/>
    <w:pPr>
      <w:ind w:leftChars="200" w:left="480"/>
    </w:pPr>
  </w:style>
  <w:style w:type="paragraph" w:styleId="a5">
    <w:name w:val="header"/>
    <w:basedOn w:val="a0"/>
    <w:link w:val="a6"/>
    <w:uiPriority w:val="99"/>
    <w:unhideWhenUsed/>
    <w:rsid w:val="003A3C2D"/>
    <w:pPr>
      <w:tabs>
        <w:tab w:val="center" w:pos="4153"/>
        <w:tab w:val="right" w:pos="8306"/>
      </w:tabs>
      <w:snapToGrid w:val="0"/>
    </w:pPr>
    <w:rPr>
      <w:sz w:val="20"/>
      <w:szCs w:val="20"/>
    </w:rPr>
  </w:style>
  <w:style w:type="character" w:customStyle="1" w:styleId="a6">
    <w:name w:val="頁首 字元"/>
    <w:basedOn w:val="a1"/>
    <w:link w:val="a5"/>
    <w:uiPriority w:val="99"/>
    <w:rsid w:val="003A3C2D"/>
    <w:rPr>
      <w:rFonts w:ascii="Times New Roman" w:eastAsia="標楷體" w:hAnsi="Times New Roman"/>
      <w:sz w:val="20"/>
      <w:szCs w:val="20"/>
    </w:rPr>
  </w:style>
  <w:style w:type="paragraph" w:styleId="a7">
    <w:name w:val="footer"/>
    <w:basedOn w:val="a0"/>
    <w:link w:val="a8"/>
    <w:uiPriority w:val="99"/>
    <w:unhideWhenUsed/>
    <w:rsid w:val="003A3C2D"/>
    <w:pPr>
      <w:tabs>
        <w:tab w:val="center" w:pos="4153"/>
        <w:tab w:val="right" w:pos="8306"/>
      </w:tabs>
      <w:snapToGrid w:val="0"/>
    </w:pPr>
    <w:rPr>
      <w:sz w:val="20"/>
      <w:szCs w:val="20"/>
    </w:rPr>
  </w:style>
  <w:style w:type="character" w:customStyle="1" w:styleId="a8">
    <w:name w:val="頁尾 字元"/>
    <w:basedOn w:val="a1"/>
    <w:link w:val="a7"/>
    <w:uiPriority w:val="99"/>
    <w:rsid w:val="003A3C2D"/>
    <w:rPr>
      <w:rFonts w:ascii="Times New Roman" w:eastAsia="標楷體" w:hAnsi="Times New Roman"/>
      <w:sz w:val="20"/>
      <w:szCs w:val="20"/>
    </w:rPr>
  </w:style>
  <w:style w:type="character" w:styleId="a9">
    <w:name w:val="annotation reference"/>
    <w:basedOn w:val="a1"/>
    <w:uiPriority w:val="99"/>
    <w:semiHidden/>
    <w:unhideWhenUsed/>
    <w:rsid w:val="003A3C2D"/>
    <w:rPr>
      <w:sz w:val="18"/>
      <w:szCs w:val="18"/>
    </w:rPr>
  </w:style>
  <w:style w:type="paragraph" w:styleId="aa">
    <w:name w:val="annotation text"/>
    <w:basedOn w:val="a0"/>
    <w:link w:val="ab"/>
    <w:uiPriority w:val="99"/>
    <w:semiHidden/>
    <w:unhideWhenUsed/>
    <w:rsid w:val="003A3C2D"/>
  </w:style>
  <w:style w:type="character" w:customStyle="1" w:styleId="ab">
    <w:name w:val="註解文字 字元"/>
    <w:basedOn w:val="a1"/>
    <w:link w:val="aa"/>
    <w:uiPriority w:val="99"/>
    <w:semiHidden/>
    <w:rsid w:val="003A3C2D"/>
    <w:rPr>
      <w:rFonts w:ascii="Times New Roman" w:eastAsia="標楷體" w:hAnsi="Times New Roman"/>
    </w:rPr>
  </w:style>
  <w:style w:type="paragraph" w:styleId="ac">
    <w:name w:val="annotation subject"/>
    <w:basedOn w:val="aa"/>
    <w:next w:val="aa"/>
    <w:link w:val="ad"/>
    <w:uiPriority w:val="99"/>
    <w:semiHidden/>
    <w:unhideWhenUsed/>
    <w:rsid w:val="003A3C2D"/>
    <w:rPr>
      <w:b/>
      <w:bCs/>
    </w:rPr>
  </w:style>
  <w:style w:type="character" w:customStyle="1" w:styleId="ad">
    <w:name w:val="註解主旨 字元"/>
    <w:basedOn w:val="ab"/>
    <w:link w:val="ac"/>
    <w:uiPriority w:val="99"/>
    <w:semiHidden/>
    <w:rsid w:val="003A3C2D"/>
    <w:rPr>
      <w:rFonts w:ascii="Times New Roman" w:eastAsia="標楷體" w:hAnsi="Times New Roman"/>
      <w:b/>
      <w:bCs/>
    </w:rPr>
  </w:style>
  <w:style w:type="paragraph" w:styleId="ae">
    <w:name w:val="Balloon Text"/>
    <w:basedOn w:val="a0"/>
    <w:link w:val="af"/>
    <w:uiPriority w:val="99"/>
    <w:semiHidden/>
    <w:unhideWhenUsed/>
    <w:rsid w:val="003A3C2D"/>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3A3C2D"/>
    <w:rPr>
      <w:rFonts w:asciiTheme="majorHAnsi" w:eastAsiaTheme="majorEastAsia" w:hAnsiTheme="majorHAnsi" w:cstheme="majorBidi"/>
      <w:sz w:val="18"/>
      <w:szCs w:val="18"/>
    </w:rPr>
  </w:style>
  <w:style w:type="paragraph" w:styleId="af0">
    <w:name w:val="caption"/>
    <w:basedOn w:val="a0"/>
    <w:next w:val="a0"/>
    <w:uiPriority w:val="35"/>
    <w:unhideWhenUsed/>
    <w:qFormat/>
    <w:rsid w:val="003A3C2D"/>
    <w:rPr>
      <w:sz w:val="20"/>
      <w:szCs w:val="20"/>
    </w:rPr>
  </w:style>
  <w:style w:type="table" w:styleId="af1">
    <w:name w:val="Table Grid"/>
    <w:basedOn w:val="a2"/>
    <w:uiPriority w:val="39"/>
    <w:rsid w:val="007F5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1D3C7A"/>
    <w:rPr>
      <w:color w:val="0563C1"/>
      <w:u w:val="single"/>
    </w:rPr>
  </w:style>
  <w:style w:type="paragraph" w:styleId="a">
    <w:name w:val="List Bullet"/>
    <w:basedOn w:val="a0"/>
    <w:uiPriority w:val="99"/>
    <w:unhideWhenUsed/>
    <w:rsid w:val="001D3C7A"/>
    <w:pPr>
      <w:numPr>
        <w:numId w:val="8"/>
      </w:numPr>
      <w:contextualSpacing/>
    </w:pPr>
    <w:rPr>
      <w:rFonts w:ascii="Calibri" w:eastAsia="新細明體" w:hAnsi="Calibri" w:cs="Times New Roman"/>
    </w:rPr>
  </w:style>
  <w:style w:type="paragraph" w:customStyle="1" w:styleId="Default">
    <w:name w:val="Default"/>
    <w:rsid w:val="0000726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linhsinyi@mail.ntcu.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bso106104@gm.ntcu.edu.tw"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linhsinyi@mail.nt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2E46-AE70-41B3-85A9-9A3833B9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yow</dc:creator>
  <cp:keywords/>
  <dc:description/>
  <cp:lastModifiedBy>Ri</cp:lastModifiedBy>
  <cp:revision>3</cp:revision>
  <cp:lastPrinted>2019-10-09T08:34:00Z</cp:lastPrinted>
  <dcterms:created xsi:type="dcterms:W3CDTF">2021-10-14T08:02:00Z</dcterms:created>
  <dcterms:modified xsi:type="dcterms:W3CDTF">2021-10-19T09:28:00Z</dcterms:modified>
</cp:coreProperties>
</file>